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9E1497">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eastAsia="zh-CN"/>
        </w:rPr>
        <w:t>杨陵区</w:t>
      </w:r>
      <w:r>
        <w:rPr>
          <w:rFonts w:hint="eastAsia" w:ascii="方正小标宋简体" w:hAnsi="方正小标宋简体" w:eastAsia="方正小标宋简体" w:cs="方正小标宋简体"/>
          <w:sz w:val="44"/>
          <w:szCs w:val="44"/>
          <w:lang w:val="en-US" w:eastAsia="zh-CN"/>
        </w:rPr>
        <w:t>2025年农家书屋图书</w:t>
      </w:r>
      <w:r>
        <w:rPr>
          <w:rFonts w:hint="eastAsia" w:ascii="方正小标宋简体" w:hAnsi="方正小标宋简体" w:eastAsia="方正小标宋简体" w:cs="方正小标宋简体"/>
          <w:sz w:val="44"/>
          <w:szCs w:val="44"/>
        </w:rPr>
        <w:t>采购需求</w:t>
      </w:r>
    </w:p>
    <w:p w14:paraId="170BFD0A">
      <w:pPr>
        <w:rPr>
          <w:sz w:val="32"/>
          <w:szCs w:val="32"/>
        </w:rPr>
      </w:pPr>
    </w:p>
    <w:p w14:paraId="4DABD3D7">
      <w:pPr>
        <w:rPr>
          <w:rFonts w:ascii="仿宋_GB2312" w:hAnsi="仿宋_GB2312" w:eastAsia="仿宋_GB2312" w:cs="仿宋_GB2312"/>
          <w:sz w:val="32"/>
          <w:szCs w:val="32"/>
        </w:rPr>
      </w:pPr>
      <w:r>
        <w:rPr>
          <w:rFonts w:hint="eastAsia"/>
          <w:sz w:val="32"/>
          <w:szCs w:val="32"/>
        </w:rPr>
        <w:t xml:space="preserve">    </w:t>
      </w:r>
      <w:r>
        <w:rPr>
          <w:rFonts w:hint="eastAsia" w:ascii="黑体" w:hAnsi="黑体" w:eastAsia="黑体" w:cs="黑体"/>
          <w:sz w:val="32"/>
          <w:szCs w:val="32"/>
        </w:rPr>
        <w:t>一、项目概况：</w:t>
      </w:r>
    </w:p>
    <w:p w14:paraId="39FCA0F1">
      <w:pP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 xml:space="preserve">    项目名称：</w:t>
      </w:r>
      <w:r>
        <w:rPr>
          <w:rFonts w:hint="eastAsia" w:ascii="仿宋_GB2312" w:hAnsi="仿宋_GB2312" w:eastAsia="仿宋_GB2312" w:cs="仿宋_GB2312"/>
          <w:sz w:val="32"/>
          <w:szCs w:val="32"/>
          <w:lang w:eastAsia="zh-CN"/>
        </w:rPr>
        <w:t>杨陵区</w:t>
      </w:r>
      <w:r>
        <w:rPr>
          <w:rFonts w:hint="eastAsia" w:ascii="仿宋_GB2312" w:hAnsi="仿宋_GB2312" w:eastAsia="仿宋_GB2312" w:cs="仿宋_GB2312"/>
          <w:sz w:val="32"/>
          <w:szCs w:val="32"/>
          <w:lang w:val="en-US" w:eastAsia="zh-CN"/>
        </w:rPr>
        <w:t>2025年农家书屋图书采购</w:t>
      </w:r>
    </w:p>
    <w:p w14:paraId="1620FCCA">
      <w:pPr>
        <w:numPr>
          <w:ilvl w:val="0"/>
          <w:numId w:val="1"/>
        </w:numPr>
        <w:ind w:firstLine="640"/>
        <w:rPr>
          <w:rFonts w:ascii="黑体" w:hAnsi="黑体" w:eastAsia="黑体" w:cs="黑体"/>
          <w:sz w:val="32"/>
          <w:szCs w:val="32"/>
        </w:rPr>
      </w:pPr>
      <w:r>
        <w:rPr>
          <w:rFonts w:hint="eastAsia" w:ascii="黑体" w:hAnsi="黑体" w:eastAsia="黑体" w:cs="黑体"/>
          <w:sz w:val="32"/>
          <w:szCs w:val="32"/>
        </w:rPr>
        <w:t>采购内容及要求：</w:t>
      </w:r>
    </w:p>
    <w:p w14:paraId="01E36246">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拟为全区76个农家书屋增补图书采购图书1批，图书为近3年出版的正版图书，主要涵盖政治、农业科技、人文历史、实用技术等适合群众的图书，按照省级主管部门对农家书屋图书补充的要求，需确保出版物目录权威性、配送时效性及服务延续性。供货商可以在农家书屋活动的开展以及书籍编目指导、农家书屋管理元培训等方面持续服务，便于后期管理。</w:t>
      </w:r>
    </w:p>
    <w:p w14:paraId="242DA4E7">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黑体" w:hAnsi="黑体" w:eastAsia="黑体" w:cs="黑体"/>
          <w:sz w:val="32"/>
          <w:szCs w:val="32"/>
        </w:rPr>
        <w:t>三、供应商资质要求：</w:t>
      </w:r>
    </w:p>
    <w:p w14:paraId="510888EF">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1、符合《中华人民共和国采购法》第二十二条规定；</w:t>
      </w:r>
    </w:p>
    <w:p w14:paraId="5700EDE3">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2、应具有</w:t>
      </w:r>
      <w:r>
        <w:rPr>
          <w:rFonts w:hint="eastAsia" w:ascii="仿宋_GB2312" w:hAnsi="仿宋_GB2312" w:eastAsia="仿宋_GB2312" w:cs="仿宋_GB2312"/>
          <w:sz w:val="32"/>
          <w:szCs w:val="32"/>
          <w:lang w:eastAsia="zh-CN"/>
        </w:rPr>
        <w:t>农家书屋图书配送经验及指导农家书屋图书编目上架及日常活动开展。</w:t>
      </w:r>
      <w:bookmarkStart w:id="0" w:name="_GoBack"/>
      <w:bookmarkEnd w:id="0"/>
    </w:p>
    <w:p w14:paraId="53A19CE8">
      <w:pPr>
        <w:ind w:firstLine="640"/>
        <w:rPr>
          <w:rFonts w:ascii="黑体" w:hAnsi="黑体" w:eastAsia="黑体" w:cs="黑体"/>
          <w:sz w:val="32"/>
          <w:szCs w:val="32"/>
        </w:rPr>
      </w:pPr>
      <w:r>
        <w:rPr>
          <w:rFonts w:hint="eastAsia" w:ascii="黑体" w:hAnsi="黑体" w:eastAsia="黑体" w:cs="黑体"/>
          <w:sz w:val="32"/>
          <w:szCs w:val="32"/>
        </w:rPr>
        <w:t>四、预算要求：</w:t>
      </w:r>
    </w:p>
    <w:p w14:paraId="7E648CCB">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本项目预算1</w:t>
      </w:r>
      <w:r>
        <w:rPr>
          <w:rFonts w:hint="eastAsia" w:ascii="仿宋_GB2312" w:hAnsi="仿宋_GB2312" w:eastAsia="仿宋_GB2312" w:cs="仿宋_GB2312"/>
          <w:sz w:val="32"/>
          <w:szCs w:val="32"/>
          <w:lang w:val="en-US" w:eastAsia="zh-CN"/>
        </w:rPr>
        <w:t>5.2</w:t>
      </w:r>
      <w:r>
        <w:rPr>
          <w:rFonts w:hint="eastAsia" w:ascii="仿宋_GB2312" w:hAnsi="仿宋_GB2312" w:eastAsia="仿宋_GB2312" w:cs="仿宋_GB2312"/>
          <w:sz w:val="32"/>
          <w:szCs w:val="32"/>
        </w:rPr>
        <w:t>万。</w:t>
      </w:r>
    </w:p>
    <w:p w14:paraId="4B919606">
      <w:pPr>
        <w:ind w:firstLine="640"/>
        <w:rPr>
          <w:rFonts w:ascii="仿宋_GB2312" w:hAnsi="仿宋_GB2312" w:eastAsia="仿宋_GB2312" w:cs="仿宋_GB2312"/>
          <w:sz w:val="32"/>
          <w:szCs w:val="32"/>
        </w:rPr>
      </w:pPr>
    </w:p>
    <w:p w14:paraId="05C11AC0">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中共杨陵区委宣传部</w:t>
      </w:r>
    </w:p>
    <w:p w14:paraId="1417D671">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    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D2D3E1"/>
    <w:multiLevelType w:val="singleLevel"/>
    <w:tmpl w:val="60D2D3E1"/>
    <w:lvl w:ilvl="0" w:tentative="0">
      <w:start w:val="2"/>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9814A5"/>
    <w:rsid w:val="019814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2025-12-11T06:40:00Z</dcterms:created>
  <dc:creator>晨曦</dc:creator>
  <cp:lastModifiedBy>晨曦</cp:lastModifiedBy>
  <dcterms:modified xsi:type="dcterms:W3CDTF">2025-12-11T06:48:08Z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0EF1B6EA936C4C4EA957DD574F3C0639_11</vt:lpwstr>
  </property>
  <property fmtid="{D5CDD505-2E9C-101B-9397-08002B2CF9AE}" pid="4" name="KSOTemplateDocerSaveRecord">
    <vt:lpwstr>eyJoZGlkIjoiY2Q1YjBjZGIzZDNlMjRjMjAzYmI2YmZmNGRlZTBkZjMiLCJ1c2VySWQiOiI2NzU4MjE0MjIifQ==</vt:lpwstr>
  </property>
</Properties>
</file>