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D1301">
      <w:pPr>
        <w:jc w:val="center"/>
        <w:rPr>
          <w:rFonts w:hint="eastAsia" w:ascii="宋体" w:hAnsi="宋体" w:cs="宋体"/>
          <w:b/>
          <w:bCs/>
          <w:sz w:val="40"/>
          <w:szCs w:val="40"/>
        </w:rPr>
      </w:pPr>
      <w:r>
        <w:rPr>
          <w:rFonts w:hint="eastAsia" w:ascii="宋体" w:hAnsi="宋体" w:cs="宋体"/>
          <w:b/>
          <w:bCs/>
          <w:sz w:val="40"/>
          <w:szCs w:val="40"/>
        </w:rPr>
        <w:t>家具采购合同</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1"/>
        <w:gridCol w:w="5341"/>
      </w:tblGrid>
      <w:tr w14:paraId="3C9E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341" w:type="dxa"/>
            <w:tcBorders>
              <w:tl2br w:val="nil"/>
              <w:tr2bl w:val="nil"/>
            </w:tcBorders>
            <w:vAlign w:val="center"/>
          </w:tcPr>
          <w:p w14:paraId="0854CB68">
            <w:pPr>
              <w:keepNext w:val="0"/>
              <w:keepLines w:val="0"/>
              <w:widowControl/>
              <w:suppressLineNumbers w:val="0"/>
              <w:spacing w:line="360" w:lineRule="auto"/>
              <w:jc w:val="both"/>
              <w:rPr>
                <w:rFonts w:hint="eastAsia" w:ascii="宋体" w:hAnsi="宋体" w:cs="宋体"/>
                <w:b/>
                <w:bCs/>
                <w:sz w:val="24"/>
                <w:szCs w:val="24"/>
                <w:vertAlign w:val="baseline"/>
              </w:rPr>
            </w:pPr>
            <w:r>
              <w:rPr>
                <w:rFonts w:hint="eastAsia" w:ascii="宋体" w:hAnsi="宋体" w:cs="宋体"/>
                <w:b/>
                <w:bCs/>
                <w:sz w:val="24"/>
                <w:szCs w:val="24"/>
                <w:vertAlign w:val="baseline"/>
              </w:rPr>
              <w:t>买</w:t>
            </w:r>
            <w:r>
              <w:rPr>
                <w:rFonts w:hint="eastAsia" w:ascii="宋体" w:hAnsi="宋体" w:cs="宋体"/>
                <w:b/>
                <w:bCs/>
                <w:sz w:val="24"/>
                <w:szCs w:val="24"/>
                <w:vertAlign w:val="baseline"/>
                <w:lang w:val="en-US" w:eastAsia="zh-CN"/>
              </w:rPr>
              <w:t xml:space="preserve"> </w:t>
            </w:r>
            <w:r>
              <w:rPr>
                <w:rFonts w:hint="eastAsia" w:ascii="宋体" w:hAnsi="宋体" w:cs="宋体"/>
                <w:b/>
                <w:bCs/>
                <w:sz w:val="24"/>
                <w:szCs w:val="24"/>
                <w:vertAlign w:val="baseline"/>
              </w:rPr>
              <w:t>方：</w:t>
            </w:r>
            <w:r>
              <w:rPr>
                <w:rFonts w:hint="eastAsia"/>
                <w:lang w:eastAsia="zh-CN"/>
              </w:rPr>
              <w:t>共青团陕西省委员会</w:t>
            </w:r>
          </w:p>
        </w:tc>
        <w:tc>
          <w:tcPr>
            <w:tcW w:w="5341" w:type="dxa"/>
            <w:tcBorders>
              <w:tl2br w:val="nil"/>
              <w:tr2bl w:val="nil"/>
            </w:tcBorders>
            <w:vAlign w:val="center"/>
          </w:tcPr>
          <w:p w14:paraId="346515E9">
            <w:pPr>
              <w:spacing w:line="360" w:lineRule="auto"/>
              <w:jc w:val="both"/>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rPr>
              <w:t>卖</w:t>
            </w:r>
            <w:r>
              <w:rPr>
                <w:rFonts w:hint="eastAsia" w:ascii="宋体" w:hAnsi="宋体" w:cs="宋体"/>
                <w:b/>
                <w:bCs/>
                <w:sz w:val="24"/>
                <w:szCs w:val="24"/>
                <w:vertAlign w:val="baseline"/>
                <w:lang w:val="en-US" w:eastAsia="zh-CN"/>
              </w:rPr>
              <w:t xml:space="preserve"> </w:t>
            </w:r>
            <w:r>
              <w:rPr>
                <w:rFonts w:hint="eastAsia" w:ascii="宋体" w:hAnsi="宋体" w:cs="宋体"/>
                <w:b/>
                <w:bCs/>
                <w:sz w:val="24"/>
                <w:szCs w:val="24"/>
                <w:vertAlign w:val="baseline"/>
              </w:rPr>
              <w:t>方：</w:t>
            </w:r>
            <w:r>
              <w:rPr>
                <w:rFonts w:hint="eastAsia" w:ascii="宋体" w:hAnsi="宋体" w:cs="宋体"/>
                <w:b w:val="0"/>
                <w:bCs w:val="0"/>
                <w:sz w:val="24"/>
                <w:szCs w:val="24"/>
                <w:vertAlign w:val="baseline"/>
              </w:rPr>
              <w:t>陕西蓝美家具装饰有限公司</w:t>
            </w:r>
          </w:p>
        </w:tc>
      </w:tr>
      <w:tr w14:paraId="03B2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Borders>
              <w:tl2br w:val="nil"/>
              <w:tr2bl w:val="nil"/>
            </w:tcBorders>
            <w:vAlign w:val="center"/>
          </w:tcPr>
          <w:p w14:paraId="4A6C5FA8">
            <w:pPr>
              <w:spacing w:line="560" w:lineRule="exact"/>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rPr>
              <w:t>电 话：</w:t>
            </w:r>
            <w:r>
              <w:rPr>
                <w:rFonts w:hint="eastAsia"/>
                <w:lang w:val="en-US" w:eastAsia="zh-CN"/>
              </w:rPr>
              <w:t>88407451</w:t>
            </w:r>
          </w:p>
        </w:tc>
        <w:tc>
          <w:tcPr>
            <w:tcW w:w="5341" w:type="dxa"/>
            <w:tcBorders>
              <w:tl2br w:val="nil"/>
              <w:tr2bl w:val="nil"/>
            </w:tcBorders>
            <w:vAlign w:val="center"/>
          </w:tcPr>
          <w:p w14:paraId="6429B24A">
            <w:pPr>
              <w:spacing w:line="560" w:lineRule="exact"/>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rPr>
              <w:t>电 话：</w:t>
            </w:r>
            <w:r>
              <w:rPr>
                <w:rFonts w:hint="eastAsia" w:ascii="宋体" w:hAnsi="宋体" w:cs="宋体"/>
                <w:b w:val="0"/>
                <w:bCs w:val="0"/>
                <w:sz w:val="24"/>
                <w:szCs w:val="24"/>
                <w:vertAlign w:val="baseline"/>
                <w:lang w:val="en-US" w:eastAsia="zh-CN"/>
              </w:rPr>
              <w:t>15091228727</w:t>
            </w:r>
          </w:p>
        </w:tc>
      </w:tr>
    </w:tbl>
    <w:p w14:paraId="6DCF0E28">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sz w:val="24"/>
          <w:szCs w:val="24"/>
        </w:rPr>
      </w:pPr>
      <w:r>
        <w:rPr>
          <w:rFonts w:hint="eastAsia" w:ascii="宋体" w:hAnsi="宋体" w:cs="宋体"/>
          <w:sz w:val="24"/>
          <w:szCs w:val="24"/>
        </w:rPr>
        <w:t xml:space="preserve">    为保障买卖双方的合法权益，根据《中华人民共和国</w:t>
      </w:r>
      <w:r>
        <w:rPr>
          <w:rFonts w:hint="eastAsia" w:ascii="宋体" w:hAnsi="宋体" w:cs="宋体"/>
          <w:sz w:val="24"/>
          <w:szCs w:val="24"/>
          <w:lang w:val="en-US" w:eastAsia="zh-CN"/>
        </w:rPr>
        <w:t>民法典</w:t>
      </w:r>
      <w:r>
        <w:rPr>
          <w:rFonts w:hint="eastAsia" w:ascii="宋体" w:hAnsi="宋体" w:cs="宋体"/>
          <w:sz w:val="24"/>
          <w:szCs w:val="24"/>
        </w:rPr>
        <w:t>》及有关法律，买卖双方经友好协商，一致同意按下列条款签定合同：</w:t>
      </w:r>
    </w:p>
    <w:p w14:paraId="0D32F2F4">
      <w:pPr>
        <w:keepNext w:val="0"/>
        <w:keepLines w:val="0"/>
        <w:pageBreakBefore w:val="0"/>
        <w:widowControl w:val="0"/>
        <w:numPr>
          <w:ilvl w:val="0"/>
          <w:numId w:val="1"/>
        </w:numPr>
        <w:kinsoku/>
        <w:wordWrap/>
        <w:overflowPunct/>
        <w:topLinePunct w:val="0"/>
        <w:bidi w:val="0"/>
        <w:snapToGrid/>
        <w:spacing w:line="384" w:lineRule="auto"/>
        <w:ind w:left="720" w:hanging="720"/>
        <w:textAlignment w:val="auto"/>
        <w:rPr>
          <w:rFonts w:hint="eastAsia" w:ascii="宋体" w:hAnsi="宋体" w:cs="宋体"/>
          <w:b/>
          <w:bCs/>
          <w:sz w:val="24"/>
          <w:szCs w:val="24"/>
        </w:rPr>
      </w:pPr>
      <w:r>
        <w:rPr>
          <w:rFonts w:hint="eastAsia" w:ascii="宋体" w:hAnsi="宋体" w:cs="宋体"/>
          <w:b/>
          <w:bCs/>
          <w:sz w:val="24"/>
          <w:szCs w:val="24"/>
        </w:rPr>
        <w:t>货物明细：</w:t>
      </w:r>
    </w:p>
    <w:p w14:paraId="2A806EF7">
      <w:pPr>
        <w:keepNext w:val="0"/>
        <w:keepLines w:val="0"/>
        <w:pageBreakBefore w:val="0"/>
        <w:widowControl w:val="0"/>
        <w:kinsoku/>
        <w:wordWrap/>
        <w:overflowPunct/>
        <w:topLinePunct w:val="0"/>
        <w:bidi w:val="0"/>
        <w:snapToGrid/>
        <w:spacing w:line="384" w:lineRule="auto"/>
        <w:ind w:firstLine="480" w:firstLineChars="200"/>
        <w:textAlignment w:val="auto"/>
        <w:rPr>
          <w:rFonts w:hint="eastAsia" w:ascii="宋体" w:hAnsi="宋体" w:cs="宋体"/>
          <w:sz w:val="24"/>
          <w:szCs w:val="24"/>
        </w:rPr>
      </w:pPr>
      <w:r>
        <w:rPr>
          <w:rFonts w:hint="eastAsia" w:ascii="宋体" w:hAnsi="宋体" w:cs="宋体"/>
          <w:sz w:val="24"/>
          <w:szCs w:val="24"/>
        </w:rPr>
        <w:t>1.1货物明细清单（详见附</w:t>
      </w:r>
      <w:r>
        <w:rPr>
          <w:rFonts w:hint="eastAsia" w:ascii="宋体" w:hAnsi="宋体" w:cs="宋体"/>
          <w:sz w:val="24"/>
          <w:szCs w:val="24"/>
          <w:lang w:val="en-US" w:eastAsia="zh-CN"/>
        </w:rPr>
        <w:t>件</w:t>
      </w:r>
      <w:r>
        <w:rPr>
          <w:rFonts w:hint="eastAsia" w:ascii="宋体" w:hAnsi="宋体" w:cs="宋体"/>
          <w:sz w:val="24"/>
          <w:szCs w:val="24"/>
        </w:rPr>
        <w:t>页）</w:t>
      </w:r>
    </w:p>
    <w:p w14:paraId="4B988CA7">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b/>
          <w:bCs/>
          <w:sz w:val="24"/>
          <w:szCs w:val="24"/>
        </w:rPr>
      </w:pPr>
      <w:r>
        <w:rPr>
          <w:rFonts w:hint="eastAsia" w:ascii="宋体" w:hAnsi="宋体" w:cs="宋体"/>
          <w:b/>
          <w:bCs/>
          <w:sz w:val="24"/>
          <w:szCs w:val="24"/>
        </w:rPr>
        <w:t>二、合同金额：</w:t>
      </w:r>
    </w:p>
    <w:p w14:paraId="7D29D7B4">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color w:val="000000"/>
          <w:kern w:val="0"/>
          <w:sz w:val="20"/>
          <w:szCs w:val="20"/>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2.1</w:t>
      </w:r>
      <w:r>
        <w:rPr>
          <w:rFonts w:hint="eastAsia" w:ascii="宋体" w:hAnsi="宋体" w:cs="宋体"/>
          <w:sz w:val="24"/>
          <w:szCs w:val="24"/>
        </w:rPr>
        <w:t>合同总金额（小写</w:t>
      </w:r>
      <w:r>
        <w:rPr>
          <w:rFonts w:hint="eastAsia" w:ascii="宋体" w:hAnsi="宋体" w:cs="宋体"/>
          <w:b/>
          <w:sz w:val="24"/>
          <w:szCs w:val="24"/>
        </w:rPr>
        <w:t>)</w:t>
      </w:r>
      <w:r>
        <w:rPr>
          <w:rFonts w:hint="eastAsia" w:ascii="仿宋" w:hAnsi="仿宋" w:eastAsia="仿宋" w:cs="仿宋"/>
          <w:b/>
          <w:color w:val="000000"/>
          <w:kern w:val="0"/>
          <w:sz w:val="24"/>
          <w:szCs w:val="24"/>
          <w:u w:val="single"/>
          <w:lang w:val="en-US" w:eastAsia="zh-CN" w:bidi="ar"/>
        </w:rPr>
        <w:t>49852</w:t>
      </w:r>
      <w:r>
        <w:rPr>
          <w:rFonts w:hint="eastAsia" w:ascii="宋体" w:hAnsi="宋体" w:cs="宋体"/>
          <w:b/>
          <w:sz w:val="24"/>
          <w:szCs w:val="24"/>
        </w:rPr>
        <w:t>元整</w:t>
      </w:r>
      <w:r>
        <w:rPr>
          <w:rFonts w:hint="eastAsia" w:ascii="宋体" w:hAnsi="宋体" w:cs="宋体"/>
          <w:sz w:val="24"/>
          <w:szCs w:val="24"/>
        </w:rPr>
        <w:t xml:space="preserve">；（大写） </w:t>
      </w:r>
      <w:r>
        <w:rPr>
          <w:rFonts w:hint="eastAsia" w:ascii="宋体" w:hAnsi="宋体" w:cs="宋体"/>
          <w:i w:val="0"/>
          <w:color w:val="auto"/>
          <w:sz w:val="24"/>
          <w:szCs w:val="24"/>
          <w:u w:val="single"/>
          <w:lang w:val="en-US" w:eastAsia="zh-CN"/>
        </w:rPr>
        <w:t>肆万玖仟捌佰伍拾贰元整</w:t>
      </w:r>
      <w:r>
        <w:rPr>
          <w:rFonts w:hint="eastAsia" w:ascii="仿宋" w:hAnsi="仿宋" w:eastAsia="仿宋" w:cs="仿宋"/>
          <w:b/>
          <w:color w:val="000000"/>
          <w:kern w:val="0"/>
          <w:sz w:val="24"/>
          <w:szCs w:val="24"/>
          <w:u w:val="single"/>
          <w:lang w:eastAsia="zh-CN" w:bidi="ar"/>
        </w:rPr>
        <w:t>。</w:t>
      </w:r>
      <w:r>
        <w:rPr>
          <w:rFonts w:hint="eastAsia" w:ascii="仿宋" w:hAnsi="仿宋" w:eastAsia="仿宋" w:cs="仿宋"/>
          <w:b/>
          <w:color w:val="000000"/>
          <w:kern w:val="0"/>
          <w:sz w:val="24"/>
          <w:szCs w:val="24"/>
          <w:u w:val="single"/>
          <w:lang w:bidi="ar"/>
        </w:rPr>
        <w:t xml:space="preserve">  </w:t>
      </w:r>
      <w:r>
        <w:rPr>
          <w:rFonts w:hint="eastAsia" w:ascii="宋体" w:hAnsi="宋体" w:cs="宋体"/>
          <w:b/>
          <w:bCs/>
          <w:sz w:val="24"/>
          <w:szCs w:val="24"/>
          <w:u w:val="single"/>
        </w:rPr>
        <w:t xml:space="preserve"> </w:t>
      </w:r>
      <w:r>
        <w:rPr>
          <w:rFonts w:hint="eastAsia" w:ascii="宋体" w:hAnsi="宋体" w:cs="宋体"/>
          <w:b/>
          <w:bCs/>
          <w:color w:val="FF0000"/>
          <w:sz w:val="24"/>
          <w:szCs w:val="24"/>
          <w:u w:val="single"/>
        </w:rPr>
        <w:t xml:space="preserve">  </w:t>
      </w:r>
      <w:r>
        <w:rPr>
          <w:rFonts w:hint="eastAsia" w:ascii="宋体" w:hAnsi="宋体" w:cs="宋体"/>
          <w:b/>
          <w:bCs/>
          <w:color w:val="FF0000"/>
          <w:sz w:val="24"/>
          <w:szCs w:val="24"/>
        </w:rPr>
        <w:t xml:space="preserve">     </w:t>
      </w:r>
      <w:r>
        <w:rPr>
          <w:rFonts w:hint="eastAsia" w:ascii="宋体" w:hAnsi="宋体" w:cs="宋体"/>
          <w:b/>
          <w:bCs/>
          <w:color w:val="FF0000"/>
          <w:sz w:val="24"/>
          <w:szCs w:val="24"/>
          <w:u w:val="single"/>
        </w:rPr>
        <w:t xml:space="preserve">    </w:t>
      </w:r>
      <w:r>
        <w:rPr>
          <w:rFonts w:hint="eastAsia" w:ascii="宋体" w:hAnsi="宋体" w:cs="宋体"/>
          <w:b/>
          <w:bCs/>
          <w:sz w:val="24"/>
          <w:szCs w:val="24"/>
          <w:u w:val="single"/>
        </w:rPr>
        <w:t xml:space="preserve">      </w:t>
      </w:r>
    </w:p>
    <w:p w14:paraId="3EFD7103">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b/>
          <w:bCs/>
          <w:sz w:val="24"/>
          <w:szCs w:val="24"/>
        </w:rPr>
      </w:pPr>
      <w:r>
        <w:rPr>
          <w:rFonts w:hint="eastAsia" w:ascii="宋体" w:hAnsi="宋体" w:cs="宋体"/>
          <w:b/>
          <w:bCs/>
          <w:sz w:val="24"/>
          <w:szCs w:val="24"/>
        </w:rPr>
        <w:t xml:space="preserve">三、付款条件: </w:t>
      </w:r>
    </w:p>
    <w:p w14:paraId="52F429A6">
      <w:pPr>
        <w:keepNext w:val="0"/>
        <w:keepLines w:val="0"/>
        <w:pageBreakBefore w:val="0"/>
        <w:widowControl w:val="0"/>
        <w:kinsoku/>
        <w:wordWrap/>
        <w:overflowPunct/>
        <w:topLinePunct w:val="0"/>
        <w:autoSpaceDE w:val="0"/>
        <w:autoSpaceDN w:val="0"/>
        <w:bidi w:val="0"/>
        <w:adjustRightInd w:val="0"/>
        <w:snapToGrid/>
        <w:spacing w:line="384" w:lineRule="auto"/>
        <w:ind w:firstLine="480" w:firstLineChars="200"/>
        <w:jc w:val="left"/>
        <w:textAlignment w:val="auto"/>
        <w:rPr>
          <w:rFonts w:hint="eastAsia" w:ascii="宋体" w:hAnsi="宋体" w:cs="宋体"/>
          <w:bCs/>
          <w:sz w:val="24"/>
          <w:szCs w:val="24"/>
          <w:u w:val="single"/>
        </w:rPr>
      </w:pPr>
      <w:r>
        <w:rPr>
          <w:rFonts w:hint="eastAsia" w:ascii="宋体" w:hAnsi="宋体" w:cs="宋体"/>
          <w:sz w:val="24"/>
          <w:szCs w:val="24"/>
        </w:rPr>
        <w:t>3.1</w:t>
      </w:r>
      <w:r>
        <w:rPr>
          <w:rFonts w:hint="eastAsia" w:ascii="宋体" w:hAnsi="宋体" w:cs="宋体"/>
          <w:bCs/>
          <w:sz w:val="24"/>
          <w:szCs w:val="24"/>
        </w:rPr>
        <w:t>产品到货、安装完成、验收合格后付合同总价款，即人民币（大写）</w:t>
      </w:r>
      <w:r>
        <w:rPr>
          <w:rFonts w:hint="eastAsia" w:ascii="宋体" w:hAnsi="宋体" w:cs="宋体"/>
          <w:i w:val="0"/>
          <w:color w:val="auto"/>
          <w:sz w:val="24"/>
          <w:szCs w:val="24"/>
          <w:u w:val="single"/>
          <w:lang w:val="en-US" w:eastAsia="zh-CN"/>
        </w:rPr>
        <w:t>肆万玖仟捌佰伍拾贰元整</w:t>
      </w:r>
    </w:p>
    <w:p w14:paraId="26BF4E49">
      <w:pPr>
        <w:keepNext w:val="0"/>
        <w:keepLines w:val="0"/>
        <w:pageBreakBefore w:val="0"/>
        <w:widowControl w:val="0"/>
        <w:kinsoku/>
        <w:wordWrap/>
        <w:overflowPunct/>
        <w:topLinePunct w:val="0"/>
        <w:autoSpaceDE w:val="0"/>
        <w:autoSpaceDN w:val="0"/>
        <w:bidi w:val="0"/>
        <w:adjustRightInd w:val="0"/>
        <w:snapToGrid/>
        <w:spacing w:line="384"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3.2支付方式：银行转账。</w:t>
      </w:r>
      <w:bookmarkStart w:id="0" w:name="_GoBack"/>
      <w:bookmarkEnd w:id="0"/>
    </w:p>
    <w:p w14:paraId="037D931B">
      <w:pPr>
        <w:keepNext w:val="0"/>
        <w:keepLines w:val="0"/>
        <w:pageBreakBefore w:val="0"/>
        <w:widowControl w:val="0"/>
        <w:kinsoku/>
        <w:wordWrap/>
        <w:overflowPunct/>
        <w:topLinePunct w:val="0"/>
        <w:bidi w:val="0"/>
        <w:snapToGrid/>
        <w:spacing w:line="384"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3.3结算方式：乙方在接受付款前开具全额发票给甲方。</w:t>
      </w:r>
    </w:p>
    <w:p w14:paraId="416E2A7E">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b/>
          <w:bCs/>
          <w:sz w:val="24"/>
          <w:szCs w:val="24"/>
        </w:rPr>
      </w:pPr>
      <w:r>
        <w:rPr>
          <w:rFonts w:hint="eastAsia" w:ascii="宋体" w:hAnsi="宋体" w:cs="宋体"/>
          <w:b/>
          <w:bCs/>
          <w:sz w:val="24"/>
          <w:szCs w:val="24"/>
        </w:rPr>
        <w:t>四、交货及安装条款：</w:t>
      </w:r>
    </w:p>
    <w:p w14:paraId="4922C655">
      <w:pPr>
        <w:keepNext w:val="0"/>
        <w:keepLines w:val="0"/>
        <w:pageBreakBefore w:val="0"/>
        <w:widowControl w:val="0"/>
        <w:kinsoku/>
        <w:wordWrap/>
        <w:overflowPunct/>
        <w:topLinePunct w:val="0"/>
        <w:bidi w:val="0"/>
        <w:snapToGrid/>
        <w:spacing w:line="384" w:lineRule="auto"/>
        <w:ind w:firstLine="480"/>
        <w:textAlignment w:val="auto"/>
        <w:rPr>
          <w:rFonts w:hint="eastAsia" w:ascii="宋体" w:hAnsi="宋体" w:cs="宋体"/>
          <w:b/>
          <w:bCs/>
          <w:sz w:val="24"/>
          <w:szCs w:val="24"/>
          <w:u w:val="single"/>
        </w:rPr>
      </w:pPr>
      <w:r>
        <w:rPr>
          <w:rFonts w:hint="eastAsia" w:ascii="宋体" w:hAnsi="宋体" w:cs="宋体"/>
          <w:sz w:val="24"/>
          <w:szCs w:val="24"/>
        </w:rPr>
        <w:t>4.1交货日期：</w:t>
      </w:r>
      <w:r>
        <w:rPr>
          <w:rFonts w:hint="eastAsia" w:ascii="宋体" w:hAnsi="宋体" w:cs="宋体"/>
          <w:bCs/>
          <w:sz w:val="24"/>
          <w:szCs w:val="24"/>
          <w:u w:val="single"/>
          <w:lang w:val="zh-CN"/>
        </w:rPr>
        <w:t>自甲方通知供货之日起</w:t>
      </w:r>
      <w:r>
        <w:rPr>
          <w:rFonts w:hint="eastAsia" w:ascii="宋体" w:hAnsi="宋体" w:cs="宋体"/>
          <w:bCs/>
          <w:sz w:val="24"/>
          <w:szCs w:val="24"/>
          <w:u w:val="single"/>
          <w:lang w:val="en-US" w:eastAsia="zh-CN"/>
        </w:rPr>
        <w:t>15个工作</w:t>
      </w:r>
      <w:r>
        <w:rPr>
          <w:rFonts w:hint="eastAsia" w:ascii="宋体" w:hAnsi="宋体" w:cs="宋体"/>
          <w:bCs/>
          <w:sz w:val="24"/>
          <w:szCs w:val="24"/>
          <w:u w:val="single"/>
        </w:rPr>
        <w:t>日历</w:t>
      </w:r>
      <w:r>
        <w:rPr>
          <w:rFonts w:hint="eastAsia" w:ascii="宋体" w:hAnsi="宋体" w:cs="宋体"/>
          <w:bCs/>
          <w:sz w:val="24"/>
          <w:szCs w:val="24"/>
          <w:u w:val="single"/>
          <w:lang w:val="en-US" w:eastAsia="zh-CN"/>
        </w:rPr>
        <w:t>时</w:t>
      </w:r>
      <w:r>
        <w:rPr>
          <w:rFonts w:hint="eastAsia" w:ascii="宋体" w:hAnsi="宋体" w:cs="宋体"/>
          <w:bCs/>
          <w:sz w:val="24"/>
          <w:szCs w:val="24"/>
          <w:u w:val="single"/>
        </w:rPr>
        <w:t>完成</w:t>
      </w:r>
      <w:r>
        <w:rPr>
          <w:rFonts w:hint="eastAsia" w:ascii="宋体" w:hAnsi="宋体" w:cs="宋体"/>
          <w:sz w:val="24"/>
          <w:szCs w:val="24"/>
          <w:u w:val="single"/>
        </w:rPr>
        <w:t>。</w:t>
      </w:r>
    </w:p>
    <w:p w14:paraId="17D9E9A4">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sz w:val="24"/>
          <w:szCs w:val="24"/>
        </w:rPr>
      </w:pPr>
      <w:r>
        <w:rPr>
          <w:rFonts w:hint="eastAsia" w:ascii="宋体" w:hAnsi="宋体" w:cs="宋体"/>
          <w:sz w:val="24"/>
          <w:szCs w:val="24"/>
        </w:rPr>
        <w:t xml:space="preserve">    4.2交货地点：</w:t>
      </w:r>
      <w:r>
        <w:rPr>
          <w:rFonts w:hint="eastAsia" w:ascii="宋体" w:hAnsi="宋体" w:cs="宋体"/>
          <w:b w:val="0"/>
          <w:bCs w:val="0"/>
          <w:sz w:val="24"/>
          <w:szCs w:val="24"/>
          <w:u w:val="single"/>
          <w:vertAlign w:val="baseline"/>
        </w:rPr>
        <w:t>陕西省西安市</w:t>
      </w:r>
      <w:r>
        <w:rPr>
          <w:rFonts w:hint="eastAsia" w:ascii="宋体" w:hAnsi="宋体" w:cs="宋体"/>
          <w:b w:val="0"/>
          <w:bCs w:val="0"/>
          <w:sz w:val="24"/>
          <w:szCs w:val="24"/>
          <w:u w:val="single"/>
          <w:vertAlign w:val="baseline"/>
          <w:lang w:val="en-US" w:eastAsia="zh-CN"/>
        </w:rPr>
        <w:t>碑林区红缨路158号</w:t>
      </w:r>
      <w:r>
        <w:rPr>
          <w:rFonts w:hint="eastAsia" w:ascii="宋体" w:hAnsi="宋体" w:cs="宋体"/>
          <w:sz w:val="24"/>
          <w:szCs w:val="24"/>
          <w:u w:val="single"/>
        </w:rPr>
        <w:t>。</w:t>
      </w:r>
    </w:p>
    <w:p w14:paraId="3C20A2D1">
      <w:pPr>
        <w:keepNext w:val="0"/>
        <w:keepLines w:val="0"/>
        <w:pageBreakBefore w:val="0"/>
        <w:widowControl w:val="0"/>
        <w:kinsoku/>
        <w:wordWrap/>
        <w:overflowPunct/>
        <w:topLinePunct w:val="0"/>
        <w:bidi w:val="0"/>
        <w:snapToGrid/>
        <w:spacing w:line="384" w:lineRule="auto"/>
        <w:ind w:firstLine="480"/>
        <w:textAlignment w:val="auto"/>
        <w:rPr>
          <w:rFonts w:hint="eastAsia" w:ascii="宋体" w:hAnsi="宋体" w:cs="宋体"/>
          <w:sz w:val="24"/>
          <w:szCs w:val="24"/>
        </w:rPr>
      </w:pPr>
      <w:r>
        <w:rPr>
          <w:rFonts w:hint="eastAsia" w:ascii="宋体" w:hAnsi="宋体" w:cs="宋体"/>
          <w:sz w:val="24"/>
          <w:szCs w:val="24"/>
        </w:rPr>
        <w:t>4.3买方必须提供清洁、安全设施齐备、有照明及用电条件合适的安装环境，以保证卖方产品质量不会因此受到影响。否则，由此引起的损失由买方承担。卖方安装工作将严格按本合同附件施工，若有需要变更，须经买卖双方签名同意后方可执行。</w:t>
      </w:r>
    </w:p>
    <w:p w14:paraId="06B62998">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b/>
          <w:bCs/>
          <w:sz w:val="24"/>
          <w:szCs w:val="24"/>
        </w:rPr>
      </w:pPr>
      <w:r>
        <w:rPr>
          <w:rFonts w:hint="eastAsia" w:ascii="宋体" w:hAnsi="宋体" w:cs="宋体"/>
          <w:b/>
          <w:bCs/>
          <w:sz w:val="24"/>
          <w:szCs w:val="24"/>
        </w:rPr>
        <w:t>五、违约责任：</w:t>
      </w:r>
    </w:p>
    <w:p w14:paraId="5A406901">
      <w:pPr>
        <w:keepNext w:val="0"/>
        <w:keepLines w:val="0"/>
        <w:pageBreakBefore w:val="0"/>
        <w:widowControl w:val="0"/>
        <w:kinsoku/>
        <w:wordWrap/>
        <w:overflowPunct/>
        <w:topLinePunct w:val="0"/>
        <w:bidi w:val="0"/>
        <w:snapToGrid/>
        <w:spacing w:line="384" w:lineRule="auto"/>
        <w:textAlignment w:val="auto"/>
        <w:rPr>
          <w:rFonts w:hint="eastAsia" w:ascii="宋体" w:hAnsi="宋体" w:cs="宋体"/>
          <w:sz w:val="24"/>
          <w:szCs w:val="24"/>
        </w:rPr>
      </w:pPr>
      <w:r>
        <w:rPr>
          <w:rFonts w:hint="eastAsia" w:ascii="宋体" w:hAnsi="宋体" w:cs="宋体"/>
          <w:sz w:val="24"/>
          <w:szCs w:val="24"/>
        </w:rPr>
        <w:t xml:space="preserve">    5.1卖方在本合同规定时间内，未能将合同规定货物运抵指定地点，则买方有权提出逾期赔偿，逾期赔偿计算方法：按未到货物值的1%每天累加，最高逾期赔偿额不超过未到货物值5%。若因买方自身原因或自然灾害等不可抗拒因素而延迟送货，则不属于此例。</w:t>
      </w:r>
    </w:p>
    <w:p w14:paraId="6A51E256">
      <w:pPr>
        <w:keepNext w:val="0"/>
        <w:keepLines w:val="0"/>
        <w:pageBreakBefore w:val="0"/>
        <w:widowControl w:val="0"/>
        <w:kinsoku/>
        <w:wordWrap/>
        <w:overflowPunct/>
        <w:topLinePunct w:val="0"/>
        <w:bidi w:val="0"/>
        <w:snapToGrid/>
        <w:spacing w:line="384" w:lineRule="auto"/>
        <w:jc w:val="center"/>
        <w:textAlignment w:val="auto"/>
        <w:rPr>
          <w:rFonts w:hint="eastAsia" w:ascii="楷体_GB2312" w:hAnsi="宋体" w:eastAsia="楷体_GB2312"/>
          <w:sz w:val="24"/>
          <w:szCs w:val="24"/>
          <w:u w:val="single"/>
        </w:rPr>
      </w:pPr>
      <w:r>
        <w:rPr>
          <w:rFonts w:hint="eastAsia" w:ascii="宋体" w:hAnsi="宋体" w:cs="宋体"/>
          <w:sz w:val="24"/>
          <w:szCs w:val="24"/>
        </w:rPr>
        <w:t xml:space="preserve">    5.2合同生效后，若买方拒付货款，卖方有权提出赔偿，赔偿计算方法：按未付款金额的1%每天</w:t>
      </w:r>
      <w:r>
        <w:rPr>
          <w:rFonts w:hint="eastAsia" w:ascii="宋体" w:hAnsi="宋体"/>
          <w:b/>
          <w:bCs/>
          <w:sz w:val="44"/>
          <w:szCs w:val="44"/>
        </w:rPr>
        <w:t xml:space="preserve">                              </w:t>
      </w:r>
      <w:r>
        <w:rPr>
          <w:rFonts w:hint="eastAsia" w:ascii="宋体" w:hAnsi="宋体" w:cs="宋体"/>
          <w:b/>
          <w:bCs/>
          <w:sz w:val="44"/>
          <w:szCs w:val="44"/>
        </w:rPr>
        <w:t xml:space="preserve"> </w:t>
      </w:r>
    </w:p>
    <w:p w14:paraId="15149ADF">
      <w:pPr>
        <w:spacing w:line="560" w:lineRule="exact"/>
        <w:rPr>
          <w:rFonts w:hint="eastAsia" w:ascii="宋体" w:hAnsi="宋体" w:cs="宋体"/>
          <w:sz w:val="24"/>
          <w:szCs w:val="24"/>
        </w:rPr>
      </w:pPr>
      <w:r>
        <w:rPr>
          <w:rFonts w:hint="eastAsia" w:ascii="宋体" w:hAnsi="宋体" w:cs="宋体"/>
          <w:sz w:val="24"/>
          <w:szCs w:val="24"/>
        </w:rPr>
        <w:t xml:space="preserve">    5.3因买方原因而导致卖方家具不能按期安装由此引起的其它费用由买方负责且买方应于误工期10天内支付90%的余款，一个月后付清合同的全部货款。</w:t>
      </w:r>
    </w:p>
    <w:p w14:paraId="722438A1">
      <w:pPr>
        <w:spacing w:line="560" w:lineRule="exact"/>
        <w:rPr>
          <w:rFonts w:hint="eastAsia" w:ascii="宋体" w:hAnsi="宋体" w:cs="宋体"/>
          <w:b/>
          <w:bCs/>
          <w:sz w:val="24"/>
          <w:szCs w:val="24"/>
        </w:rPr>
      </w:pPr>
      <w:r>
        <w:rPr>
          <w:rFonts w:hint="eastAsia" w:ascii="宋体" w:hAnsi="宋体" w:cs="宋体"/>
          <w:b/>
          <w:bCs/>
          <w:sz w:val="24"/>
          <w:szCs w:val="24"/>
        </w:rPr>
        <w:t>六、验收标准及品质保证：</w:t>
      </w:r>
    </w:p>
    <w:p w14:paraId="06429C18">
      <w:pPr>
        <w:spacing w:line="560" w:lineRule="exact"/>
        <w:rPr>
          <w:rFonts w:hint="eastAsia" w:ascii="宋体" w:hAnsi="宋体" w:cs="宋体"/>
          <w:sz w:val="24"/>
          <w:szCs w:val="24"/>
        </w:rPr>
      </w:pPr>
      <w:r>
        <w:rPr>
          <w:rFonts w:hint="eastAsia" w:ascii="宋体" w:hAnsi="宋体" w:cs="宋体"/>
          <w:sz w:val="24"/>
          <w:szCs w:val="24"/>
        </w:rPr>
        <w:t xml:space="preserve">    卖方保证所提供的产品质量符合国家安全使用标准，产品质量按卖方所提供的样品验收。所有产品除用户人为损坏、使用不当外，卖方负责免费保修</w:t>
      </w:r>
      <w:r>
        <w:rPr>
          <w:rFonts w:hint="eastAsia" w:ascii="宋体" w:hAnsi="宋体" w:cs="宋体"/>
          <w:b/>
          <w:bCs/>
          <w:color w:val="000000"/>
          <w:sz w:val="24"/>
          <w:szCs w:val="24"/>
          <w:u w:val="single"/>
          <w:lang w:val="en-US" w:eastAsia="zh-CN"/>
        </w:rPr>
        <w:t xml:space="preserve">  一年   </w:t>
      </w:r>
      <w:r>
        <w:rPr>
          <w:rFonts w:hint="eastAsia" w:ascii="宋体" w:hAnsi="宋体" w:cs="宋体"/>
          <w:sz w:val="24"/>
          <w:szCs w:val="24"/>
        </w:rPr>
        <w:t>。</w:t>
      </w:r>
      <w:r>
        <w:rPr>
          <w:rFonts w:hint="eastAsia" w:ascii="宋体" w:hAnsi="宋体" w:cs="宋体"/>
          <w:sz w:val="24"/>
          <w:szCs w:val="24"/>
          <w:lang w:val="en-US" w:eastAsia="zh-CN"/>
        </w:rPr>
        <w:t>质保期满</w:t>
      </w:r>
      <w:r>
        <w:rPr>
          <w:rFonts w:hint="eastAsia" w:ascii="宋体" w:hAnsi="宋体" w:cs="宋体"/>
          <w:sz w:val="24"/>
          <w:szCs w:val="24"/>
        </w:rPr>
        <w:t>后如质量出现问题，卖方负责维修，仅收成本费。</w:t>
      </w:r>
    </w:p>
    <w:p w14:paraId="29A621BE">
      <w:pPr>
        <w:spacing w:line="560" w:lineRule="exact"/>
        <w:rPr>
          <w:rFonts w:hint="eastAsia" w:ascii="宋体" w:hAnsi="宋体" w:cs="宋体"/>
          <w:b/>
          <w:bCs/>
          <w:sz w:val="24"/>
          <w:szCs w:val="24"/>
        </w:rPr>
      </w:pPr>
      <w:r>
        <w:rPr>
          <w:rFonts w:hint="eastAsia" w:ascii="宋体" w:hAnsi="宋体" w:cs="宋体"/>
          <w:b/>
          <w:bCs/>
          <w:sz w:val="24"/>
          <w:szCs w:val="24"/>
        </w:rPr>
        <w:t>七、附加条款：</w:t>
      </w:r>
    </w:p>
    <w:p w14:paraId="7247079E">
      <w:pPr>
        <w:spacing w:line="560" w:lineRule="exact"/>
        <w:ind w:firstLine="48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肆 </w:t>
      </w:r>
      <w:r>
        <w:rPr>
          <w:rFonts w:hint="eastAsia" w:ascii="宋体" w:hAnsi="宋体" w:cs="宋体"/>
          <w:sz w:val="24"/>
          <w:szCs w:val="24"/>
        </w:rPr>
        <w:t>份，买方执</w:t>
      </w:r>
      <w:r>
        <w:rPr>
          <w:rFonts w:hint="eastAsia" w:ascii="宋体" w:hAnsi="宋体" w:cs="宋体"/>
          <w:sz w:val="24"/>
          <w:szCs w:val="24"/>
          <w:u w:val="single"/>
        </w:rPr>
        <w:t xml:space="preserve"> 叁 </w:t>
      </w:r>
      <w:r>
        <w:rPr>
          <w:rFonts w:hint="eastAsia" w:ascii="宋体" w:hAnsi="宋体" w:cs="宋体"/>
          <w:sz w:val="24"/>
          <w:szCs w:val="24"/>
        </w:rPr>
        <w:t>份，卖方执</w:t>
      </w:r>
      <w:r>
        <w:rPr>
          <w:rFonts w:hint="eastAsia" w:ascii="宋体" w:hAnsi="宋体" w:cs="宋体"/>
          <w:sz w:val="24"/>
          <w:szCs w:val="24"/>
          <w:u w:val="single"/>
        </w:rPr>
        <w:t xml:space="preserve"> 壹</w:t>
      </w:r>
      <w:r>
        <w:rPr>
          <w:rFonts w:hint="eastAsia" w:ascii="宋体" w:hAnsi="宋体" w:cs="宋体"/>
          <w:sz w:val="24"/>
          <w:szCs w:val="24"/>
        </w:rPr>
        <w:t xml:space="preserve"> 份，均具同等法律效力，由双方代表签字盖章后生效。一切执行本合同引起的或与合同有关的争执，双方应通过友好协商解决。如协商不能解决时，应提交有关法律部门进行仲裁。</w:t>
      </w:r>
    </w:p>
    <w:p w14:paraId="4A248E3B">
      <w:pPr>
        <w:spacing w:line="560" w:lineRule="exact"/>
        <w:jc w:val="left"/>
        <w:rPr>
          <w:rFonts w:hint="eastAsia" w:ascii="宋体" w:hAnsi="宋体" w:cs="宋体"/>
          <w:b/>
          <w:bCs/>
          <w:sz w:val="24"/>
          <w:szCs w:val="24"/>
        </w:rPr>
      </w:pPr>
    </w:p>
    <w:p w14:paraId="54524C1A">
      <w:pPr>
        <w:spacing w:line="560" w:lineRule="exact"/>
        <w:jc w:val="left"/>
        <w:rPr>
          <w:rFonts w:hint="eastAsia" w:ascii="宋体" w:hAnsi="宋体" w:cs="宋体"/>
          <w:b/>
          <w:bCs/>
          <w:sz w:val="24"/>
          <w:szCs w:val="24"/>
        </w:rPr>
      </w:pPr>
      <w:r>
        <w:rPr>
          <w:rFonts w:hint="eastAsia" w:ascii="宋体" w:hAnsi="宋体" w:cs="宋体"/>
          <w:b/>
          <w:bCs/>
          <w:sz w:val="24"/>
          <w:szCs w:val="24"/>
        </w:rPr>
        <w:t>买方（盖章）：</w:t>
      </w:r>
      <w:r>
        <w:rPr>
          <w:rFonts w:hint="eastAsia"/>
          <w:lang w:eastAsia="zh-CN"/>
        </w:rPr>
        <w:t>共青团陕西省委员会</w:t>
      </w:r>
      <w:r>
        <w:rPr>
          <w:rFonts w:hint="eastAsia" w:ascii="宋体" w:hAnsi="宋体" w:cs="宋体"/>
          <w:sz w:val="24"/>
          <w:szCs w:val="24"/>
          <w:u w:val="none"/>
          <w:lang w:val="en-US" w:eastAsia="zh-CN"/>
        </w:rPr>
        <w:t xml:space="preserve">              </w:t>
      </w:r>
      <w:r>
        <w:rPr>
          <w:rFonts w:hint="eastAsia" w:ascii="宋体" w:hAnsi="宋体" w:cs="宋体"/>
          <w:b/>
          <w:bCs/>
          <w:sz w:val="24"/>
          <w:szCs w:val="24"/>
        </w:rPr>
        <w:t>卖方（盖章）：</w:t>
      </w:r>
      <w:r>
        <w:rPr>
          <w:rFonts w:hint="eastAsia" w:ascii="宋体" w:hAnsi="宋体" w:cs="宋体"/>
          <w:sz w:val="24"/>
          <w:szCs w:val="24"/>
          <w:u w:val="none"/>
        </w:rPr>
        <w:t>陕西蓝美家具装饰有限公司</w:t>
      </w:r>
    </w:p>
    <w:p w14:paraId="25D07DEF">
      <w:pPr>
        <w:spacing w:line="560" w:lineRule="exact"/>
        <w:jc w:val="left"/>
        <w:rPr>
          <w:rFonts w:hint="eastAsia" w:ascii="宋体" w:hAnsi="宋体" w:cs="宋体"/>
          <w:b/>
          <w:bCs/>
          <w:sz w:val="24"/>
          <w:szCs w:val="24"/>
        </w:rPr>
      </w:pPr>
      <w:r>
        <w:rPr>
          <w:rFonts w:hint="eastAsia" w:ascii="宋体" w:hAnsi="宋体" w:cs="宋体"/>
          <w:b/>
          <w:bCs/>
          <w:sz w:val="24"/>
          <w:szCs w:val="24"/>
        </w:rPr>
        <w:t xml:space="preserve">                              </w:t>
      </w:r>
    </w:p>
    <w:p w14:paraId="73AB5F8F">
      <w:pPr>
        <w:spacing w:line="560" w:lineRule="exact"/>
        <w:jc w:val="left"/>
        <w:rPr>
          <w:rFonts w:ascii="宋体" w:hAnsi="宋体" w:cs="宋体"/>
          <w:b/>
          <w:bCs/>
          <w:sz w:val="24"/>
          <w:szCs w:val="24"/>
        </w:rPr>
      </w:pPr>
    </w:p>
    <w:p w14:paraId="1EF8E946">
      <w:pPr>
        <w:spacing w:line="560" w:lineRule="exact"/>
        <w:jc w:val="left"/>
        <w:rPr>
          <w:rFonts w:hint="eastAsia" w:ascii="宋体" w:hAnsi="宋体" w:cs="宋体"/>
          <w:b/>
          <w:bCs/>
          <w:sz w:val="24"/>
          <w:szCs w:val="24"/>
        </w:rPr>
      </w:pPr>
      <w:r>
        <w:rPr>
          <w:rFonts w:hint="eastAsia" w:ascii="宋体" w:hAnsi="宋体" w:cs="宋体"/>
          <w:b/>
          <w:bCs/>
          <w:sz w:val="24"/>
          <w:szCs w:val="24"/>
        </w:rPr>
        <w:t xml:space="preserve">代表签字：                              </w:t>
      </w:r>
      <w:r>
        <w:rPr>
          <w:rFonts w:hint="eastAsia" w:ascii="宋体" w:hAnsi="宋体" w:cs="宋体"/>
          <w:b/>
          <w:bCs/>
          <w:sz w:val="24"/>
          <w:szCs w:val="24"/>
          <w:lang w:val="en-US" w:eastAsia="zh-CN"/>
        </w:rPr>
        <w:t xml:space="preserve">    </w:t>
      </w:r>
      <w:r>
        <w:rPr>
          <w:rFonts w:hint="eastAsia" w:ascii="宋体" w:hAnsi="宋体" w:cs="宋体"/>
          <w:b/>
          <w:bCs/>
          <w:sz w:val="24"/>
          <w:szCs w:val="24"/>
        </w:rPr>
        <w:t>代表签字：</w:t>
      </w:r>
    </w:p>
    <w:p w14:paraId="2C2FB31C">
      <w:pPr>
        <w:spacing w:line="560" w:lineRule="exact"/>
        <w:rPr>
          <w:rFonts w:hint="eastAsia" w:ascii="宋体" w:hAnsi="宋体" w:cs="宋体"/>
          <w:b/>
          <w:bCs/>
          <w:sz w:val="24"/>
          <w:szCs w:val="24"/>
        </w:rPr>
      </w:pPr>
    </w:p>
    <w:p w14:paraId="3322B861">
      <w:pPr>
        <w:spacing w:line="560" w:lineRule="exact"/>
        <w:rPr>
          <w:rFonts w:hint="eastAsia" w:ascii="宋体" w:hAnsi="宋体" w:cs="宋体"/>
          <w:b/>
          <w:bCs/>
          <w:sz w:val="24"/>
          <w:szCs w:val="24"/>
        </w:rPr>
      </w:pPr>
      <w:r>
        <w:rPr>
          <w:rFonts w:hint="eastAsia" w:ascii="宋体" w:hAnsi="宋体" w:cs="宋体"/>
          <w:b/>
          <w:bCs/>
          <w:sz w:val="24"/>
          <w:szCs w:val="24"/>
        </w:rPr>
        <w:t>日 期：   年</w:t>
      </w:r>
      <w:r>
        <w:rPr>
          <w:rFonts w:hint="eastAsia" w:ascii="宋体" w:hAnsi="宋体" w:cs="宋体"/>
          <w:b/>
          <w:bCs/>
          <w:sz w:val="24"/>
          <w:szCs w:val="24"/>
          <w:lang w:val="en-US" w:eastAsia="zh-CN"/>
        </w:rPr>
        <w:t xml:space="preserve">   </w:t>
      </w:r>
      <w:r>
        <w:rPr>
          <w:rFonts w:hint="eastAsia" w:ascii="宋体" w:hAnsi="宋体" w:cs="宋体"/>
          <w:b/>
          <w:bCs/>
          <w:sz w:val="24"/>
          <w:szCs w:val="24"/>
        </w:rPr>
        <w:t xml:space="preserve"> 月</w:t>
      </w:r>
      <w:r>
        <w:rPr>
          <w:rFonts w:hint="eastAsia" w:ascii="宋体" w:hAnsi="宋体" w:cs="宋体"/>
          <w:b/>
          <w:bCs/>
          <w:sz w:val="24"/>
          <w:szCs w:val="24"/>
          <w:lang w:val="en-US" w:eastAsia="zh-CN"/>
        </w:rPr>
        <w:t xml:space="preserve">   </w:t>
      </w:r>
      <w:r>
        <w:rPr>
          <w:rFonts w:hint="eastAsia" w:ascii="宋体" w:hAnsi="宋体" w:cs="宋体"/>
          <w:b/>
          <w:bCs/>
          <w:sz w:val="24"/>
          <w:szCs w:val="24"/>
        </w:rPr>
        <w:t xml:space="preserve">  日                   日 期：  年 </w:t>
      </w:r>
      <w:r>
        <w:rPr>
          <w:rFonts w:hint="eastAsia" w:ascii="宋体" w:hAnsi="宋体" w:cs="宋体"/>
          <w:b/>
          <w:bCs/>
          <w:sz w:val="24"/>
          <w:szCs w:val="24"/>
          <w:lang w:val="en-US" w:eastAsia="zh-CN"/>
        </w:rPr>
        <w:t xml:space="preserve">   </w:t>
      </w:r>
      <w:r>
        <w:rPr>
          <w:rFonts w:hint="eastAsia" w:ascii="宋体" w:hAnsi="宋体" w:cs="宋体"/>
          <w:b/>
          <w:bCs/>
          <w:sz w:val="24"/>
          <w:szCs w:val="24"/>
        </w:rPr>
        <w:t>月</w:t>
      </w:r>
      <w:r>
        <w:rPr>
          <w:rFonts w:hint="eastAsia" w:ascii="宋体" w:hAnsi="宋体" w:cs="宋体"/>
          <w:b/>
          <w:bCs/>
          <w:sz w:val="24"/>
          <w:szCs w:val="24"/>
          <w:lang w:val="en-US" w:eastAsia="zh-CN"/>
        </w:rPr>
        <w:t xml:space="preserve">    </w:t>
      </w:r>
      <w:r>
        <w:rPr>
          <w:rFonts w:hint="eastAsia" w:ascii="宋体" w:hAnsi="宋体" w:cs="宋体"/>
          <w:b/>
          <w:bCs/>
          <w:sz w:val="24"/>
          <w:szCs w:val="24"/>
        </w:rPr>
        <w:t>日</w:t>
      </w:r>
    </w:p>
    <w:p w14:paraId="2879EB50">
      <w:pPr>
        <w:spacing w:line="560" w:lineRule="exact"/>
        <w:rPr>
          <w:rFonts w:hint="eastAsia" w:ascii="宋体" w:hAnsi="宋体" w:cs="宋体"/>
          <w:b/>
          <w:bCs/>
          <w:sz w:val="24"/>
          <w:szCs w:val="24"/>
        </w:rPr>
      </w:pPr>
    </w:p>
    <w:p w14:paraId="4AAB0611">
      <w:pPr>
        <w:spacing w:line="560" w:lineRule="exact"/>
        <w:rPr>
          <w:rFonts w:hint="eastAsia" w:ascii="宋体" w:hAnsi="宋体" w:cs="宋体"/>
          <w:b/>
          <w:bCs/>
          <w:sz w:val="24"/>
          <w:szCs w:val="24"/>
        </w:rPr>
      </w:pPr>
    </w:p>
    <w:p w14:paraId="051303E4">
      <w:pPr>
        <w:spacing w:line="560" w:lineRule="exact"/>
        <w:rPr>
          <w:rFonts w:hint="eastAsia" w:ascii="宋体" w:hAnsi="宋体" w:cs="宋体"/>
          <w:b/>
          <w:bCs/>
          <w:sz w:val="24"/>
          <w:szCs w:val="24"/>
        </w:rPr>
      </w:pPr>
    </w:p>
    <w:p w14:paraId="5569F049">
      <w:pPr>
        <w:spacing w:line="560" w:lineRule="exact"/>
        <w:rPr>
          <w:rFonts w:hint="eastAsia" w:ascii="宋体" w:hAnsi="宋体" w:cs="宋体"/>
          <w:b/>
          <w:bCs/>
          <w:sz w:val="24"/>
          <w:szCs w:val="24"/>
        </w:rPr>
      </w:pPr>
    </w:p>
    <w:p w14:paraId="57F92EC4">
      <w:pPr>
        <w:spacing w:line="560" w:lineRule="exact"/>
        <w:rPr>
          <w:rFonts w:hint="eastAsia" w:ascii="宋体" w:hAnsi="宋体" w:cs="宋体"/>
          <w:b/>
          <w:bCs/>
          <w:sz w:val="24"/>
          <w:szCs w:val="24"/>
        </w:rPr>
      </w:pPr>
    </w:p>
    <w:p w14:paraId="403B51F5">
      <w:pPr>
        <w:spacing w:line="560" w:lineRule="exact"/>
        <w:rPr>
          <w:rFonts w:hint="eastAsia" w:ascii="宋体" w:hAnsi="宋体" w:cs="宋体"/>
          <w:b/>
          <w:bCs/>
          <w:sz w:val="24"/>
          <w:szCs w:val="24"/>
        </w:rPr>
      </w:pPr>
    </w:p>
    <w:p w14:paraId="7295C01B">
      <w:pPr>
        <w:spacing w:line="560" w:lineRule="exact"/>
        <w:rPr>
          <w:rFonts w:hint="eastAsia" w:ascii="宋体" w:hAnsi="宋体" w:cs="宋体"/>
          <w:b/>
          <w:bCs/>
          <w:sz w:val="24"/>
          <w:szCs w:val="24"/>
        </w:rPr>
      </w:pPr>
    </w:p>
    <w:p w14:paraId="369FEAFA">
      <w:pPr>
        <w:spacing w:line="560" w:lineRule="exact"/>
        <w:rPr>
          <w:rFonts w:hint="eastAsia" w:ascii="宋体" w:hAnsi="宋体" w:cs="宋体"/>
          <w:b/>
          <w:bCs/>
          <w:sz w:val="24"/>
          <w:szCs w:val="24"/>
        </w:rPr>
      </w:pPr>
    </w:p>
    <w:p w14:paraId="69630E1B">
      <w:pPr>
        <w:spacing w:line="560" w:lineRule="exact"/>
        <w:rPr>
          <w:rFonts w:hint="eastAsia" w:ascii="宋体" w:hAnsi="宋体" w:cs="宋体"/>
          <w:b/>
          <w:bCs/>
          <w:sz w:val="24"/>
          <w:szCs w:val="24"/>
        </w:rPr>
      </w:pPr>
    </w:p>
    <w:p w14:paraId="08FAC85E">
      <w:pPr>
        <w:spacing w:line="560" w:lineRule="exact"/>
        <w:rPr>
          <w:rFonts w:hint="eastAsia" w:ascii="宋体" w:hAnsi="宋体" w:cs="宋体"/>
          <w:b/>
          <w:bCs/>
          <w:sz w:val="24"/>
          <w:szCs w:val="24"/>
        </w:rPr>
      </w:pPr>
    </w:p>
    <w:p w14:paraId="773C4D98">
      <w:pPr>
        <w:spacing w:line="560" w:lineRule="exact"/>
        <w:rPr>
          <w:rFonts w:hint="eastAsia" w:ascii="宋体" w:hAnsi="宋体" w:cs="宋体"/>
          <w:b/>
          <w:bCs/>
          <w:sz w:val="24"/>
          <w:szCs w:val="24"/>
        </w:rPr>
      </w:pPr>
    </w:p>
    <w:p w14:paraId="2B9B32C4">
      <w:pPr>
        <w:spacing w:line="560" w:lineRule="exact"/>
        <w:rPr>
          <w:rFonts w:hint="eastAsia" w:ascii="宋体" w:hAnsi="宋体" w:cs="宋体"/>
          <w:b/>
          <w:bCs/>
          <w:sz w:val="24"/>
          <w:szCs w:val="24"/>
        </w:rPr>
      </w:pPr>
    </w:p>
    <w:p w14:paraId="15798307">
      <w:pPr>
        <w:spacing w:line="560" w:lineRule="exac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附件</w:t>
      </w:r>
    </w:p>
    <w:p w14:paraId="69EC2CD3">
      <w:pPr>
        <w:spacing w:line="560" w:lineRule="exact"/>
        <w:rPr>
          <w:rFonts w:hint="eastAsia" w:ascii="宋体" w:hAnsi="宋体" w:cs="宋体"/>
          <w:b/>
          <w:bCs/>
          <w:sz w:val="24"/>
          <w:szCs w:val="24"/>
        </w:rPr>
      </w:pPr>
    </w:p>
    <w:p w14:paraId="3B4DA8AB">
      <w:pPr>
        <w:spacing w:line="560" w:lineRule="exact"/>
        <w:rPr>
          <w:rFonts w:hint="eastAsia" w:ascii="宋体" w:hAnsi="宋体" w:cs="宋体"/>
          <w:b/>
          <w:bCs/>
          <w:sz w:val="24"/>
          <w:szCs w:val="24"/>
        </w:rPr>
      </w:pPr>
    </w:p>
    <w:tbl>
      <w:tblPr>
        <w:tblStyle w:val="6"/>
        <w:tblW w:w="9629" w:type="dxa"/>
        <w:jc w:val="center"/>
        <w:tblLayout w:type="fixed"/>
        <w:tblCellMar>
          <w:top w:w="0" w:type="dxa"/>
          <w:left w:w="0" w:type="dxa"/>
          <w:bottom w:w="0" w:type="dxa"/>
          <w:right w:w="0" w:type="dxa"/>
        </w:tblCellMar>
      </w:tblPr>
      <w:tblGrid>
        <w:gridCol w:w="1525"/>
        <w:gridCol w:w="1925"/>
        <w:gridCol w:w="1162"/>
        <w:gridCol w:w="1481"/>
        <w:gridCol w:w="1722"/>
        <w:gridCol w:w="1814"/>
      </w:tblGrid>
      <w:tr w14:paraId="11417C50">
        <w:tblPrEx>
          <w:tblCellMar>
            <w:top w:w="0" w:type="dxa"/>
            <w:left w:w="0" w:type="dxa"/>
            <w:bottom w:w="0" w:type="dxa"/>
            <w:right w:w="0" w:type="dxa"/>
          </w:tblCellMar>
        </w:tblPrEx>
        <w:trPr>
          <w:trHeight w:val="365" w:hRule="atLeast"/>
          <w:jc w:val="center"/>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B4DA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名称</w:t>
            </w:r>
          </w:p>
        </w:tc>
        <w:tc>
          <w:tcPr>
            <w:tcW w:w="1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766F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F4C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30E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单价</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907C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w:t>
            </w: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3CF4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rPr>
            </w:pPr>
            <w:r>
              <w:rPr>
                <w:rFonts w:hint="default" w:ascii="宋体" w:hAnsi="宋体" w:cs="宋体"/>
                <w:i w:val="0"/>
                <w:color w:val="auto"/>
                <w:kern w:val="0"/>
                <w:sz w:val="24"/>
                <w:szCs w:val="24"/>
                <w:u w:val="none"/>
                <w:lang w:eastAsia="zh-CN" w:bidi="ar"/>
              </w:rPr>
              <w:t>备注</w:t>
            </w:r>
          </w:p>
        </w:tc>
      </w:tr>
      <w:tr w14:paraId="0825A89A">
        <w:tblPrEx>
          <w:tblCellMar>
            <w:top w:w="0" w:type="dxa"/>
            <w:left w:w="0" w:type="dxa"/>
            <w:bottom w:w="0" w:type="dxa"/>
            <w:right w:w="0" w:type="dxa"/>
          </w:tblCellMar>
        </w:tblPrEx>
        <w:trPr>
          <w:trHeight w:val="365" w:hRule="atLeast"/>
          <w:jc w:val="center"/>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B868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文</w:t>
            </w:r>
            <w:r>
              <w:rPr>
                <w:rFonts w:hint="eastAsia" w:ascii="宋体" w:hAnsi="宋体" w:cs="宋体"/>
                <w:i w:val="0"/>
                <w:iCs w:val="0"/>
                <w:color w:val="000000"/>
                <w:kern w:val="0"/>
                <w:sz w:val="24"/>
                <w:szCs w:val="24"/>
                <w:u w:val="none"/>
                <w:lang w:val="en-US" w:eastAsia="zh-CN" w:bidi="ar"/>
              </w:rPr>
              <w:t>件柜</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46C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1850*900*400</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A14F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D68D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920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C93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10120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7B00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0F397A15">
        <w:tblPrEx>
          <w:tblCellMar>
            <w:top w:w="0" w:type="dxa"/>
            <w:left w:w="0" w:type="dxa"/>
            <w:bottom w:w="0" w:type="dxa"/>
            <w:right w:w="0" w:type="dxa"/>
          </w:tblCellMar>
        </w:tblPrEx>
        <w:trPr>
          <w:trHeight w:val="355" w:hRule="atLeast"/>
          <w:jc w:val="center"/>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7C345">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中二斗文件柜</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A5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1850*900*400</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9EF6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FB11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920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625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8280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6FBC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1A574F73">
        <w:tblPrEx>
          <w:tblCellMar>
            <w:top w:w="0" w:type="dxa"/>
            <w:left w:w="0" w:type="dxa"/>
            <w:bottom w:w="0" w:type="dxa"/>
            <w:right w:w="0" w:type="dxa"/>
          </w:tblCellMar>
        </w:tblPrEx>
        <w:trPr>
          <w:trHeight w:val="340"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FD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七字角沙发</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04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1960*860*900</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72FC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C273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2250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9E8D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4500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AF1F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02ACC59D">
        <w:tblPrEx>
          <w:tblCellMar>
            <w:top w:w="0" w:type="dxa"/>
            <w:left w:w="0" w:type="dxa"/>
            <w:bottom w:w="0" w:type="dxa"/>
            <w:right w:w="0" w:type="dxa"/>
          </w:tblCellMar>
        </w:tblPrEx>
        <w:trPr>
          <w:trHeight w:val="370"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9837">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茶几</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98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1200*600</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1A5E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685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1140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62B8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10260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0884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7167EDC5">
        <w:tblPrEx>
          <w:tblCellMar>
            <w:top w:w="0" w:type="dxa"/>
            <w:left w:w="0" w:type="dxa"/>
            <w:bottom w:w="0" w:type="dxa"/>
            <w:right w:w="0" w:type="dxa"/>
          </w:tblCellMar>
        </w:tblPrEx>
        <w:trPr>
          <w:trHeight w:val="370"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FC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办公椅</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B1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BE5A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BB57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282</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677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1692</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AC0B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4E847398">
        <w:tblPrEx>
          <w:tblCellMar>
            <w:top w:w="0" w:type="dxa"/>
            <w:left w:w="0" w:type="dxa"/>
            <w:bottom w:w="0" w:type="dxa"/>
            <w:right w:w="0" w:type="dxa"/>
          </w:tblCellMar>
        </w:tblPrEx>
        <w:trPr>
          <w:trHeight w:val="361"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04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衣架</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C5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83F3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D59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336</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D792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3360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77A5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675EC9BF">
        <w:tblPrEx>
          <w:tblCellMar>
            <w:top w:w="0" w:type="dxa"/>
            <w:left w:w="0" w:type="dxa"/>
            <w:bottom w:w="0" w:type="dxa"/>
            <w:right w:w="0" w:type="dxa"/>
          </w:tblCellMar>
        </w:tblPrEx>
        <w:trPr>
          <w:trHeight w:val="361"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F7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边柜</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5B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900*80*40</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8860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A58B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480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786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2880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548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308B0F34">
        <w:tblPrEx>
          <w:tblCellMar>
            <w:top w:w="0" w:type="dxa"/>
            <w:left w:w="0" w:type="dxa"/>
            <w:bottom w:w="0" w:type="dxa"/>
            <w:right w:w="0" w:type="dxa"/>
          </w:tblCellMar>
        </w:tblPrEx>
        <w:trPr>
          <w:trHeight w:val="361"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7E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边柜</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B4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1200*400</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DCA3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C91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420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4D0A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1680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19C0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15C588D4">
        <w:tblPrEx>
          <w:tblCellMar>
            <w:top w:w="0" w:type="dxa"/>
            <w:left w:w="0" w:type="dxa"/>
            <w:bottom w:w="0" w:type="dxa"/>
            <w:right w:w="0" w:type="dxa"/>
          </w:tblCellMar>
        </w:tblPrEx>
        <w:trPr>
          <w:trHeight w:val="361"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34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扶手椅（带椅套）</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38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F6B7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18FD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1620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D942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3240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4111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731E465D">
        <w:tblPrEx>
          <w:tblCellMar>
            <w:top w:w="0" w:type="dxa"/>
            <w:left w:w="0" w:type="dxa"/>
            <w:bottom w:w="0" w:type="dxa"/>
            <w:right w:w="0" w:type="dxa"/>
          </w:tblCellMar>
        </w:tblPrEx>
        <w:trPr>
          <w:trHeight w:val="361"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35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扶手椅</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D0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DE21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00E6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1440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1DF6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1440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6E0D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34700309">
        <w:tblPrEx>
          <w:tblCellMar>
            <w:top w:w="0" w:type="dxa"/>
            <w:left w:w="0" w:type="dxa"/>
            <w:bottom w:w="0" w:type="dxa"/>
            <w:right w:w="0" w:type="dxa"/>
          </w:tblCellMar>
        </w:tblPrEx>
        <w:trPr>
          <w:trHeight w:val="361"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B1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副柜</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63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42*60*52</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BF9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ECAD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720</w:t>
            </w:r>
          </w:p>
        </w:tc>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EDB2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1440</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4241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45150978">
        <w:tblPrEx>
          <w:tblCellMar>
            <w:top w:w="0" w:type="dxa"/>
            <w:left w:w="0" w:type="dxa"/>
            <w:bottom w:w="0" w:type="dxa"/>
            <w:right w:w="0" w:type="dxa"/>
          </w:tblCellMar>
        </w:tblPrEx>
        <w:trPr>
          <w:trHeight w:val="460" w:hRule="atLeast"/>
          <w:jc w:val="center"/>
        </w:trPr>
        <w:tc>
          <w:tcPr>
            <w:tcW w:w="1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F6BE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81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7027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宋体" w:hAnsi="宋体" w:eastAsia="宋体" w:cs="宋体"/>
                <w:i w:val="0"/>
                <w:color w:val="auto"/>
                <w:sz w:val="24"/>
                <w:szCs w:val="24"/>
                <w:u w:val="none"/>
                <w:lang w:val="en-US"/>
              </w:rPr>
            </w:pPr>
          </w:p>
        </w:tc>
      </w:tr>
    </w:tbl>
    <w:p w14:paraId="01E4FC02">
      <w:pPr>
        <w:spacing w:line="560" w:lineRule="exact"/>
        <w:rPr>
          <w:rFonts w:hint="eastAsia" w:ascii="宋体" w:hAnsi="宋体" w:cs="宋体"/>
          <w:b/>
          <w:bCs/>
          <w:sz w:val="24"/>
          <w:szCs w:val="24"/>
        </w:rPr>
        <w:sectPr>
          <w:footerReference r:id="rId3" w:type="default"/>
          <w:pgSz w:w="11906" w:h="16838"/>
          <w:pgMar w:top="720" w:right="720" w:bottom="720" w:left="720" w:header="851" w:footer="992" w:gutter="0"/>
          <w:cols w:space="720" w:num="1"/>
          <w:docGrid w:type="lines" w:linePitch="312" w:charSpace="0"/>
        </w:sectPr>
      </w:pPr>
    </w:p>
    <w:p w14:paraId="6BF2383B">
      <w:pPr>
        <w:pStyle w:val="2"/>
        <w:bidi w:val="0"/>
        <w:rPr>
          <w:rFonts w:hint="eastAsia"/>
          <w:lang w:val="en-US" w:eastAsia="zh-CN"/>
        </w:rPr>
      </w:pPr>
      <w:r>
        <w:rPr>
          <w:rFonts w:hint="eastAsia"/>
          <w:lang w:val="en-US" w:eastAsia="zh-CN"/>
        </w:rPr>
        <w:t>附件</w:t>
      </w:r>
    </w:p>
    <w:p w14:paraId="1A2385AF">
      <w:pPr>
        <w:jc w:val="center"/>
        <w:rPr>
          <w:rStyle w:val="23"/>
          <w:rFonts w:hint="eastAsia" w:ascii="宋体" w:hAnsi="宋体" w:eastAsia="宋体" w:cs="宋体"/>
          <w:lang w:val="en-US" w:eastAsia="zh-CN"/>
        </w:rPr>
      </w:pPr>
      <w:r>
        <w:rPr>
          <w:rStyle w:val="23"/>
          <w:rFonts w:hint="eastAsia" w:ascii="宋体" w:hAnsi="宋体" w:eastAsia="宋体" w:cs="宋体"/>
          <w:lang w:val="en-US" w:eastAsia="zh-CN"/>
        </w:rPr>
        <w:t>省团委办公家具供货清单</w:t>
      </w:r>
    </w:p>
    <w:tbl>
      <w:tblPr>
        <w:tblStyle w:val="6"/>
        <w:tblpPr w:leftFromText="180" w:rightFromText="180" w:vertAnchor="text" w:horzAnchor="page" w:tblpX="1279" w:tblpY="832"/>
        <w:tblOverlap w:val="never"/>
        <w:tblW w:w="9629" w:type="dxa"/>
        <w:tblInd w:w="0" w:type="dxa"/>
        <w:tblLayout w:type="fixed"/>
        <w:tblCellMar>
          <w:top w:w="0" w:type="dxa"/>
          <w:left w:w="0" w:type="dxa"/>
          <w:bottom w:w="0" w:type="dxa"/>
          <w:right w:w="0" w:type="dxa"/>
        </w:tblCellMar>
      </w:tblPr>
      <w:tblGrid>
        <w:gridCol w:w="1319"/>
        <w:gridCol w:w="2131"/>
        <w:gridCol w:w="1162"/>
        <w:gridCol w:w="1481"/>
        <w:gridCol w:w="2419"/>
        <w:gridCol w:w="1117"/>
      </w:tblGrid>
      <w:tr w14:paraId="3F140055">
        <w:tblPrEx>
          <w:tblCellMar>
            <w:top w:w="0" w:type="dxa"/>
            <w:left w:w="0" w:type="dxa"/>
            <w:bottom w:w="0" w:type="dxa"/>
            <w:right w:w="0" w:type="dxa"/>
          </w:tblCellMar>
        </w:tblPrEx>
        <w:trPr>
          <w:trHeight w:val="365" w:hRule="atLeast"/>
        </w:trPr>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7C19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名称</w:t>
            </w:r>
          </w:p>
        </w:tc>
        <w:tc>
          <w:tcPr>
            <w:tcW w:w="2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35BD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1EBA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8305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单价</w:t>
            </w:r>
          </w:p>
        </w:tc>
        <w:tc>
          <w:tcPr>
            <w:tcW w:w="2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570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6517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14:paraId="4E08C070">
        <w:tblPrEx>
          <w:tblCellMar>
            <w:top w:w="0" w:type="dxa"/>
            <w:left w:w="0" w:type="dxa"/>
            <w:bottom w:w="0" w:type="dxa"/>
            <w:right w:w="0" w:type="dxa"/>
          </w:tblCellMar>
        </w:tblPrEx>
        <w:trPr>
          <w:trHeight w:val="355"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06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五门文件柜</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3A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0876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2DCB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960</w:t>
            </w:r>
          </w:p>
        </w:tc>
        <w:tc>
          <w:tcPr>
            <w:tcW w:w="2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C1F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960</w:t>
            </w:r>
          </w:p>
        </w:tc>
        <w:tc>
          <w:tcPr>
            <w:tcW w:w="1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6ACE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i w:val="0"/>
                <w:color w:val="auto"/>
                <w:sz w:val="24"/>
                <w:szCs w:val="24"/>
                <w:u w:val="none"/>
                <w:lang w:val="en-US" w:eastAsia="zh-CN"/>
              </w:rPr>
            </w:pPr>
          </w:p>
        </w:tc>
      </w:tr>
      <w:tr w14:paraId="740ABEEB">
        <w:tblPrEx>
          <w:tblCellMar>
            <w:top w:w="0" w:type="dxa"/>
            <w:left w:w="0" w:type="dxa"/>
            <w:bottom w:w="0" w:type="dxa"/>
            <w:right w:w="0" w:type="dxa"/>
          </w:tblCellMar>
        </w:tblPrEx>
        <w:trPr>
          <w:trHeight w:val="460" w:hRule="atLeast"/>
        </w:trPr>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2BB1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8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7DAA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肆万玖仟捌佰伍拾贰元整（49852元）</w:t>
            </w:r>
          </w:p>
        </w:tc>
      </w:tr>
    </w:tbl>
    <w:p w14:paraId="0EB80AB4">
      <w:pPr>
        <w:pStyle w:val="2"/>
        <w:bidi w:val="0"/>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A10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934456">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qmJcgBAACZ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JqpiXIAQAAmQMAAA4AAAAAAAAAAQAgAAAAHgEAAGRycy9lMm9Eb2Mu&#10;eG1sUEsFBgAAAAAGAAYAWQEAAFgFAAAAAA==&#10;">
              <v:fill on="f" focussize="0,0"/>
              <v:stroke on="f"/>
              <v:imagedata o:title=""/>
              <o:lock v:ext="edit" aspectratio="f"/>
              <v:textbox inset="0mm,0mm,0mm,0mm" style="mso-fit-shape-to-text:t;">
                <w:txbxContent>
                  <w:p w14:paraId="0D934456">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D4117"/>
    <w:multiLevelType w:val="multilevel"/>
    <w:tmpl w:val="79ED4117"/>
    <w:lvl w:ilvl="0" w:tentative="0">
      <w:start w:val="1"/>
      <w:numFmt w:val="japaneseCounting"/>
      <w:lvlText w:val="%1、"/>
      <w:lvlJc w:val="left"/>
      <w:pPr>
        <w:tabs>
          <w:tab w:val="left" w:pos="720"/>
        </w:tabs>
        <w:ind w:left="72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ZjczYWU1NTMxMGRhMTlmOGY4NzljZmY2ZjE2MWUifQ=="/>
  </w:docVars>
  <w:rsids>
    <w:rsidRoot w:val="00F94D3D"/>
    <w:rsid w:val="000B4A25"/>
    <w:rsid w:val="00160F0E"/>
    <w:rsid w:val="00226C5E"/>
    <w:rsid w:val="00367B66"/>
    <w:rsid w:val="003A0325"/>
    <w:rsid w:val="003F161A"/>
    <w:rsid w:val="004C5210"/>
    <w:rsid w:val="00566D47"/>
    <w:rsid w:val="005B62DB"/>
    <w:rsid w:val="005E1302"/>
    <w:rsid w:val="006E5B0E"/>
    <w:rsid w:val="00730336"/>
    <w:rsid w:val="00754AF0"/>
    <w:rsid w:val="007C5F95"/>
    <w:rsid w:val="0091792A"/>
    <w:rsid w:val="00931583"/>
    <w:rsid w:val="009550DE"/>
    <w:rsid w:val="00B016AE"/>
    <w:rsid w:val="00B54B13"/>
    <w:rsid w:val="00BA7DBE"/>
    <w:rsid w:val="00BB4B27"/>
    <w:rsid w:val="00BC286E"/>
    <w:rsid w:val="00C70AE4"/>
    <w:rsid w:val="00CE5348"/>
    <w:rsid w:val="00CF636D"/>
    <w:rsid w:val="00D10CF2"/>
    <w:rsid w:val="00DF7233"/>
    <w:rsid w:val="00DF7739"/>
    <w:rsid w:val="00F245F7"/>
    <w:rsid w:val="00F7670C"/>
    <w:rsid w:val="00F94D3D"/>
    <w:rsid w:val="00FD5304"/>
    <w:rsid w:val="018E397D"/>
    <w:rsid w:val="05754268"/>
    <w:rsid w:val="066E0FF3"/>
    <w:rsid w:val="067235F4"/>
    <w:rsid w:val="0B5F234A"/>
    <w:rsid w:val="0BBB3182"/>
    <w:rsid w:val="0BCA5933"/>
    <w:rsid w:val="0D822BB4"/>
    <w:rsid w:val="0D8F59A0"/>
    <w:rsid w:val="0E442201"/>
    <w:rsid w:val="0F1609B3"/>
    <w:rsid w:val="0FC47C52"/>
    <w:rsid w:val="11E47631"/>
    <w:rsid w:val="123D2E57"/>
    <w:rsid w:val="13732D55"/>
    <w:rsid w:val="145E393A"/>
    <w:rsid w:val="1A8F51D8"/>
    <w:rsid w:val="1AF8710D"/>
    <w:rsid w:val="1DE4392C"/>
    <w:rsid w:val="1F3A04FB"/>
    <w:rsid w:val="20FA3A84"/>
    <w:rsid w:val="22EB7DD7"/>
    <w:rsid w:val="25DA3B04"/>
    <w:rsid w:val="277C7EC8"/>
    <w:rsid w:val="278F77A9"/>
    <w:rsid w:val="2CB67F86"/>
    <w:rsid w:val="2DC90EC6"/>
    <w:rsid w:val="317068D8"/>
    <w:rsid w:val="31EA5420"/>
    <w:rsid w:val="32A73383"/>
    <w:rsid w:val="343F19C1"/>
    <w:rsid w:val="35FC24D7"/>
    <w:rsid w:val="38BB4BDF"/>
    <w:rsid w:val="38F5669C"/>
    <w:rsid w:val="3D2F13BA"/>
    <w:rsid w:val="3F700999"/>
    <w:rsid w:val="42657F5F"/>
    <w:rsid w:val="43594741"/>
    <w:rsid w:val="46DA726D"/>
    <w:rsid w:val="47343C32"/>
    <w:rsid w:val="479E2DEC"/>
    <w:rsid w:val="4AED4BAF"/>
    <w:rsid w:val="4DF07078"/>
    <w:rsid w:val="50E54D3C"/>
    <w:rsid w:val="53935F9F"/>
    <w:rsid w:val="544D339D"/>
    <w:rsid w:val="54974B37"/>
    <w:rsid w:val="55CD5F67"/>
    <w:rsid w:val="56CB70AD"/>
    <w:rsid w:val="572E4E0F"/>
    <w:rsid w:val="59A23AE7"/>
    <w:rsid w:val="5C051A8A"/>
    <w:rsid w:val="5DCB0B71"/>
    <w:rsid w:val="5F5E0B9D"/>
    <w:rsid w:val="63E00452"/>
    <w:rsid w:val="63E21F2D"/>
    <w:rsid w:val="63F80EEB"/>
    <w:rsid w:val="64493265"/>
    <w:rsid w:val="652B4BC8"/>
    <w:rsid w:val="66CA3949"/>
    <w:rsid w:val="66D40DE4"/>
    <w:rsid w:val="67651A4A"/>
    <w:rsid w:val="684D7952"/>
    <w:rsid w:val="6944537D"/>
    <w:rsid w:val="69CE6DF1"/>
    <w:rsid w:val="6ABD422D"/>
    <w:rsid w:val="6BBF70DB"/>
    <w:rsid w:val="6C042125"/>
    <w:rsid w:val="6C3C1467"/>
    <w:rsid w:val="6EB02B27"/>
    <w:rsid w:val="6FB42AD2"/>
    <w:rsid w:val="702F2441"/>
    <w:rsid w:val="70F30BB4"/>
    <w:rsid w:val="72CD18EA"/>
    <w:rsid w:val="73DB377B"/>
    <w:rsid w:val="74EA3BE0"/>
    <w:rsid w:val="756B3BD7"/>
    <w:rsid w:val="75DF7323"/>
    <w:rsid w:val="7A667D02"/>
    <w:rsid w:val="7A8A6E1A"/>
    <w:rsid w:val="7B48463F"/>
    <w:rsid w:val="7B693B15"/>
    <w:rsid w:val="7B83142A"/>
    <w:rsid w:val="7C1113F6"/>
    <w:rsid w:val="7DDC51C4"/>
    <w:rsid w:val="7E857A74"/>
    <w:rsid w:val="7E873A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3"/>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0"/>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font191"/>
    <w:basedOn w:val="8"/>
    <w:qFormat/>
    <w:uiPriority w:val="0"/>
    <w:rPr>
      <w:rFonts w:hint="eastAsia" w:ascii="宋体" w:hAnsi="宋体" w:eastAsia="宋体" w:cs="宋体"/>
      <w:color w:val="000000"/>
      <w:sz w:val="16"/>
      <w:szCs w:val="16"/>
      <w:u w:val="none"/>
    </w:rPr>
  </w:style>
  <w:style w:type="character" w:customStyle="1" w:styleId="12">
    <w:name w:val="font51"/>
    <w:basedOn w:val="8"/>
    <w:qFormat/>
    <w:uiPriority w:val="0"/>
    <w:rPr>
      <w:rFonts w:hint="eastAsia" w:ascii="宋体" w:hAnsi="宋体" w:eastAsia="宋体" w:cs="宋体"/>
      <w:b/>
      <w:color w:val="000000"/>
      <w:sz w:val="20"/>
      <w:szCs w:val="20"/>
      <w:u w:val="none"/>
    </w:rPr>
  </w:style>
  <w:style w:type="character" w:customStyle="1" w:styleId="13">
    <w:name w:val="font11"/>
    <w:basedOn w:val="8"/>
    <w:qFormat/>
    <w:uiPriority w:val="0"/>
    <w:rPr>
      <w:rFonts w:hint="eastAsia" w:ascii="仿宋" w:hAnsi="仿宋" w:eastAsia="仿宋" w:cs="仿宋"/>
      <w:b/>
      <w:color w:val="000000"/>
      <w:sz w:val="20"/>
      <w:szCs w:val="20"/>
      <w:u w:val="none"/>
    </w:rPr>
  </w:style>
  <w:style w:type="character" w:customStyle="1" w:styleId="14">
    <w:name w:val="font151"/>
    <w:basedOn w:val="8"/>
    <w:qFormat/>
    <w:uiPriority w:val="0"/>
    <w:rPr>
      <w:rFonts w:hint="eastAsia" w:ascii="宋体" w:hAnsi="宋体" w:eastAsia="宋体" w:cs="宋体"/>
      <w:b/>
      <w:color w:val="000000"/>
      <w:sz w:val="20"/>
      <w:szCs w:val="20"/>
      <w:u w:val="none"/>
    </w:rPr>
  </w:style>
  <w:style w:type="character" w:customStyle="1" w:styleId="15">
    <w:name w:val="font61"/>
    <w:basedOn w:val="8"/>
    <w:qFormat/>
    <w:uiPriority w:val="0"/>
    <w:rPr>
      <w:rFonts w:hint="eastAsia" w:ascii="仿宋" w:hAnsi="仿宋" w:eastAsia="仿宋" w:cs="仿宋"/>
      <w:color w:val="000000"/>
      <w:sz w:val="20"/>
      <w:szCs w:val="20"/>
      <w:u w:val="none"/>
    </w:rPr>
  </w:style>
  <w:style w:type="character" w:customStyle="1" w:styleId="16">
    <w:name w:val="font121"/>
    <w:basedOn w:val="8"/>
    <w:qFormat/>
    <w:uiPriority w:val="0"/>
    <w:rPr>
      <w:rFonts w:hint="eastAsia" w:ascii="宋体" w:hAnsi="宋体" w:eastAsia="宋体" w:cs="宋体"/>
      <w:b/>
      <w:color w:val="000000"/>
      <w:sz w:val="20"/>
      <w:szCs w:val="20"/>
      <w:u w:val="none"/>
      <w:vertAlign w:val="superscript"/>
    </w:rPr>
  </w:style>
  <w:style w:type="character" w:customStyle="1" w:styleId="17">
    <w:name w:val="font3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宋体" w:hAnsi="宋体" w:eastAsia="宋体" w:cs="宋体"/>
      <w:color w:val="000000"/>
      <w:sz w:val="18"/>
      <w:szCs w:val="18"/>
      <w:u w:val="none"/>
    </w:rPr>
  </w:style>
  <w:style w:type="character" w:customStyle="1" w:styleId="19">
    <w:name w:val="font201"/>
    <w:basedOn w:val="8"/>
    <w:qFormat/>
    <w:uiPriority w:val="0"/>
    <w:rPr>
      <w:rFonts w:hint="eastAsia" w:ascii="宋体" w:hAnsi="宋体" w:eastAsia="宋体" w:cs="宋体"/>
      <w:b/>
      <w:color w:val="000000"/>
      <w:sz w:val="16"/>
      <w:szCs w:val="16"/>
      <w:u w:val="none"/>
    </w:rPr>
  </w:style>
  <w:style w:type="character" w:customStyle="1" w:styleId="20">
    <w:name w:val="font91"/>
    <w:basedOn w:val="8"/>
    <w:qFormat/>
    <w:uiPriority w:val="0"/>
    <w:rPr>
      <w:rFonts w:hint="eastAsia" w:ascii="仿宋" w:hAnsi="仿宋" w:eastAsia="仿宋" w:cs="仿宋"/>
      <w:b/>
      <w:color w:val="000000"/>
      <w:sz w:val="18"/>
      <w:szCs w:val="18"/>
      <w:u w:val="none"/>
    </w:rPr>
  </w:style>
  <w:style w:type="character" w:customStyle="1" w:styleId="21">
    <w:name w:val="font212"/>
    <w:basedOn w:val="8"/>
    <w:qFormat/>
    <w:uiPriority w:val="0"/>
    <w:rPr>
      <w:rFonts w:hint="eastAsia" w:ascii="宋体" w:hAnsi="宋体" w:eastAsia="宋体" w:cs="宋体"/>
      <w:b/>
      <w:color w:val="000000"/>
      <w:sz w:val="18"/>
      <w:szCs w:val="18"/>
      <w:u w:val="none"/>
    </w:rPr>
  </w:style>
  <w:style w:type="character" w:customStyle="1" w:styleId="22">
    <w:name w:val="font21"/>
    <w:basedOn w:val="8"/>
    <w:qFormat/>
    <w:uiPriority w:val="0"/>
    <w:rPr>
      <w:rFonts w:hint="eastAsia" w:ascii="宋体" w:hAnsi="宋体" w:eastAsia="宋体" w:cs="宋体"/>
      <w:color w:val="000000"/>
      <w:sz w:val="20"/>
      <w:szCs w:val="20"/>
      <w:u w:val="none"/>
    </w:rPr>
  </w:style>
  <w:style w:type="character" w:customStyle="1" w:styleId="23">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1075</Words>
  <Characters>1318</Characters>
  <Lines>11</Lines>
  <Paragraphs>3</Paragraphs>
  <TotalTime>12</TotalTime>
  <ScaleCrop>false</ScaleCrop>
  <LinksUpToDate>false</LinksUpToDate>
  <CharactersWithSpaces>1538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2017-11-07T10:07:00Z</dcterms:created>
  <dc:creator>User</dc:creator>
  <cp:lastModifiedBy>汉鸿智胜广告田雄</cp:lastModifiedBy>
  <cp:lastPrinted>2021-05-19T15:58:00Z</cp:lastPrinted>
  <dcterms:modified xsi:type="dcterms:W3CDTF">2025-12-03T03:45:20Z</dcterms:modified>
  <dc:title>西安高新第二学校家具采购合同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295A4862EFDD4A239560390EE015F930_13</vt:lpwstr>
  </property>
  <property fmtid="{D5CDD505-2E9C-101B-9397-08002B2CF9AE}" pid="4" name="KSOTemplateDocerSaveRecord">
    <vt:lpwstr>eyJoZGlkIjoiZTIwN2E0NDRiOTc1OGJjMmJmODU4NGE2Y2M2M2YzNDkiLCJ1c2VySWQiOiIyNTA2MjczNTYifQ==</vt:lpwstr>
  </property>
</Properties>
</file>