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122D72">
      <w:pPr>
        <w:tabs>
          <w:tab w:val="center" w:pos="5233"/>
          <w:tab w:val="left" w:pos="8430"/>
        </w:tabs>
        <w:jc w:val="left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rFonts w:hint="eastAsia"/>
          <w:b/>
          <w:sz w:val="32"/>
          <w:szCs w:val="32"/>
        </w:rPr>
        <w:t>工</w:t>
      </w:r>
      <w:r>
        <w:rPr>
          <w:b/>
          <w:sz w:val="32"/>
          <w:szCs w:val="32"/>
        </w:rPr>
        <w:t xml:space="preserve"> </w:t>
      </w:r>
      <w:r>
        <w:rPr>
          <w:rFonts w:hint="eastAsia"/>
          <w:b/>
          <w:sz w:val="32"/>
          <w:szCs w:val="32"/>
        </w:rPr>
        <w:t>业</w:t>
      </w:r>
      <w:r>
        <w:rPr>
          <w:b/>
          <w:sz w:val="32"/>
          <w:szCs w:val="32"/>
        </w:rPr>
        <w:t xml:space="preserve"> </w:t>
      </w:r>
      <w:r>
        <w:rPr>
          <w:rFonts w:hint="eastAsia"/>
          <w:b/>
          <w:sz w:val="32"/>
          <w:szCs w:val="32"/>
        </w:rPr>
        <w:t>品</w:t>
      </w:r>
      <w:r>
        <w:rPr>
          <w:b/>
          <w:sz w:val="32"/>
          <w:szCs w:val="32"/>
        </w:rPr>
        <w:t xml:space="preserve"> </w:t>
      </w:r>
      <w:r>
        <w:rPr>
          <w:rFonts w:hint="eastAsia"/>
          <w:b/>
          <w:sz w:val="32"/>
          <w:szCs w:val="32"/>
        </w:rPr>
        <w:t>买</w:t>
      </w:r>
      <w:r>
        <w:rPr>
          <w:b/>
          <w:sz w:val="32"/>
          <w:szCs w:val="32"/>
        </w:rPr>
        <w:t xml:space="preserve"> </w:t>
      </w:r>
      <w:r>
        <w:rPr>
          <w:rFonts w:hint="eastAsia"/>
          <w:b/>
          <w:sz w:val="32"/>
          <w:szCs w:val="32"/>
        </w:rPr>
        <w:t>卖</w:t>
      </w:r>
      <w:r>
        <w:rPr>
          <w:b/>
          <w:sz w:val="32"/>
          <w:szCs w:val="32"/>
        </w:rPr>
        <w:t xml:space="preserve"> </w:t>
      </w:r>
      <w:r>
        <w:rPr>
          <w:rFonts w:hint="eastAsia"/>
          <w:b/>
          <w:sz w:val="32"/>
          <w:szCs w:val="32"/>
        </w:rPr>
        <w:t>合</w:t>
      </w:r>
      <w:r>
        <w:rPr>
          <w:b/>
          <w:sz w:val="32"/>
          <w:szCs w:val="32"/>
        </w:rPr>
        <w:t xml:space="preserve"> </w:t>
      </w:r>
      <w:r>
        <w:rPr>
          <w:rFonts w:hint="eastAsia"/>
          <w:b/>
          <w:sz w:val="32"/>
          <w:szCs w:val="32"/>
        </w:rPr>
        <w:t>同</w:t>
      </w:r>
      <w:r>
        <w:rPr>
          <w:b/>
          <w:sz w:val="32"/>
          <w:szCs w:val="32"/>
        </w:rPr>
        <w:tab/>
      </w:r>
    </w:p>
    <w:p w14:paraId="4C4969AB">
      <w:pPr>
        <w:rPr>
          <w:szCs w:val="21"/>
        </w:rPr>
      </w:pPr>
      <w:r>
        <w:rPr>
          <w:szCs w:val="21"/>
        </w:rPr>
        <w:t xml:space="preserve">                                                                </w:t>
      </w:r>
    </w:p>
    <w:p w14:paraId="701B7F49">
      <w:pPr>
        <w:ind w:firstLine="220" w:firstLineChars="100"/>
        <w:rPr>
          <w:sz w:val="22"/>
          <w:szCs w:val="21"/>
        </w:rPr>
      </w:pPr>
      <w:r>
        <w:rPr>
          <w:rFonts w:hint="eastAsia"/>
          <w:sz w:val="22"/>
          <w:szCs w:val="21"/>
        </w:rPr>
        <w:t>出卖人</w:t>
      </w:r>
      <w:r>
        <w:rPr>
          <w:sz w:val="22"/>
          <w:szCs w:val="21"/>
        </w:rPr>
        <w:t>:</w:t>
      </w:r>
      <w:r>
        <w:rPr>
          <w:rFonts w:hint="eastAsia"/>
          <w:sz w:val="22"/>
          <w:szCs w:val="21"/>
        </w:rPr>
        <w:t>西安市高陵区文海商贸有限责任公司</w:t>
      </w:r>
      <w:r>
        <w:rPr>
          <w:sz w:val="22"/>
          <w:szCs w:val="21"/>
        </w:rPr>
        <w:t xml:space="preserve">                  </w:t>
      </w:r>
    </w:p>
    <w:p w14:paraId="2089E21F">
      <w:pPr>
        <w:ind w:firstLine="210" w:firstLineChars="100"/>
        <w:rPr>
          <w:rFonts w:hint="eastAsia"/>
          <w:szCs w:val="21"/>
        </w:rPr>
      </w:pPr>
      <w:r>
        <w:rPr>
          <w:rFonts w:hint="eastAsia"/>
          <w:szCs w:val="21"/>
        </w:rPr>
        <w:t>买受人</w:t>
      </w:r>
      <w:r>
        <w:rPr>
          <w:szCs w:val="21"/>
        </w:rPr>
        <w:t>:</w:t>
      </w:r>
      <w:r>
        <w:rPr>
          <w:rFonts w:hint="eastAsia"/>
          <w:szCs w:val="21"/>
          <w:lang w:val="en-US" w:eastAsia="zh-CN"/>
        </w:rPr>
        <w:t xml:space="preserve">  西安市高陵区建筑管理中心           </w:t>
      </w:r>
      <w:r>
        <w:rPr>
          <w:szCs w:val="21"/>
        </w:rPr>
        <w:t xml:space="preserve">  </w:t>
      </w:r>
      <w:r>
        <w:rPr>
          <w:rFonts w:hint="eastAsia"/>
          <w:szCs w:val="21"/>
        </w:rPr>
        <w:t xml:space="preserve"> </w:t>
      </w:r>
      <w:r>
        <w:rPr>
          <w:rFonts w:hint="eastAsia"/>
          <w:szCs w:val="21"/>
          <w:lang w:val="en-US" w:eastAsia="zh-CN"/>
        </w:rPr>
        <w:t xml:space="preserve">                  </w:t>
      </w:r>
      <w:r>
        <w:rPr>
          <w:rFonts w:hint="eastAsia"/>
          <w:szCs w:val="21"/>
        </w:rPr>
        <w:t>签订日期：</w:t>
      </w:r>
      <w:r>
        <w:rPr>
          <w:rFonts w:hint="eastAsia"/>
          <w:szCs w:val="21"/>
          <w:lang w:val="en-US" w:eastAsia="zh-CN"/>
        </w:rPr>
        <w:t xml:space="preserve">    </w:t>
      </w:r>
      <w:r>
        <w:rPr>
          <w:rFonts w:hint="eastAsia"/>
          <w:szCs w:val="21"/>
        </w:rPr>
        <w:t>年</w:t>
      </w:r>
      <w:r>
        <w:rPr>
          <w:rFonts w:hint="eastAsia"/>
          <w:szCs w:val="21"/>
          <w:lang w:val="en-US" w:eastAsia="zh-CN"/>
        </w:rPr>
        <w:t xml:space="preserve">   </w:t>
      </w:r>
      <w:r>
        <w:rPr>
          <w:rFonts w:hint="eastAsia"/>
          <w:szCs w:val="21"/>
        </w:rPr>
        <w:t>月</w:t>
      </w:r>
      <w:r>
        <w:rPr>
          <w:rFonts w:hint="eastAsia"/>
          <w:szCs w:val="21"/>
          <w:lang w:val="en-US" w:eastAsia="zh-CN"/>
        </w:rPr>
        <w:t xml:space="preserve">   </w:t>
      </w:r>
      <w:r>
        <w:rPr>
          <w:rFonts w:hint="eastAsia"/>
          <w:szCs w:val="21"/>
        </w:rPr>
        <w:t>日</w:t>
      </w:r>
    </w:p>
    <w:p w14:paraId="0E0F09D0">
      <w:pPr>
        <w:ind w:firstLine="210" w:firstLineChars="100"/>
        <w:rPr>
          <w:szCs w:val="21"/>
        </w:rPr>
      </w:pPr>
      <w:r>
        <w:rPr>
          <w:szCs w:val="21"/>
        </w:rPr>
        <w:t xml:space="preserve">  </w:t>
      </w:r>
      <w:r>
        <w:rPr>
          <w:rFonts w:hint="eastAsia"/>
          <w:szCs w:val="21"/>
          <w:lang w:val="en-US" w:eastAsia="zh-CN"/>
        </w:rPr>
        <w:t>型号</w:t>
      </w:r>
      <w:r>
        <w:rPr>
          <w:rFonts w:hint="eastAsia"/>
          <w:szCs w:val="21"/>
        </w:rPr>
        <w:t>、数量、价款及交（提）货时间</w:t>
      </w:r>
    </w:p>
    <w:tbl>
      <w:tblPr>
        <w:tblStyle w:val="5"/>
        <w:tblpPr w:leftFromText="180" w:rightFromText="180" w:vertAnchor="text" w:horzAnchor="page" w:tblpX="900" w:tblpY="131"/>
        <w:tblOverlap w:val="never"/>
        <w:tblW w:w="982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5"/>
        <w:gridCol w:w="2722"/>
        <w:gridCol w:w="735"/>
        <w:gridCol w:w="840"/>
        <w:gridCol w:w="1590"/>
        <w:gridCol w:w="1965"/>
      </w:tblGrid>
      <w:tr w14:paraId="252CE2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1975" w:type="dxa"/>
            <w:vAlign w:val="center"/>
          </w:tcPr>
          <w:p w14:paraId="46EB2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2722" w:type="dxa"/>
            <w:vAlign w:val="center"/>
          </w:tcPr>
          <w:p w14:paraId="126CA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机型</w:t>
            </w:r>
          </w:p>
        </w:tc>
        <w:tc>
          <w:tcPr>
            <w:tcW w:w="735" w:type="dxa"/>
            <w:vAlign w:val="center"/>
          </w:tcPr>
          <w:p w14:paraId="15F31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840" w:type="dxa"/>
            <w:vAlign w:val="center"/>
          </w:tcPr>
          <w:p w14:paraId="115CB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  <w:bookmarkStart w:id="0" w:name="_GoBack"/>
            <w:bookmarkEnd w:id="0"/>
          </w:p>
        </w:tc>
        <w:tc>
          <w:tcPr>
            <w:tcW w:w="1590" w:type="dxa"/>
            <w:vAlign w:val="center"/>
          </w:tcPr>
          <w:p w14:paraId="619AF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单价（元））</w:t>
            </w:r>
          </w:p>
        </w:tc>
        <w:tc>
          <w:tcPr>
            <w:tcW w:w="1965" w:type="dxa"/>
            <w:vAlign w:val="center"/>
          </w:tcPr>
          <w:p w14:paraId="7D5AF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小计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（元）</w:t>
            </w:r>
          </w:p>
        </w:tc>
      </w:tr>
      <w:tr w14:paraId="67D632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1975" w:type="dxa"/>
            <w:vAlign w:val="center"/>
          </w:tcPr>
          <w:p w14:paraId="44101600">
            <w:pPr>
              <w:keepNext w:val="0"/>
              <w:keepLines w:val="0"/>
              <w:widowControl/>
              <w:suppressLineNumbers w:val="0"/>
              <w:ind w:firstLine="630" w:firstLineChars="300"/>
              <w:jc w:val="both"/>
              <w:textAlignment w:val="center"/>
              <w:rPr>
                <w:rFonts w:hint="eastAsia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格力空调</w:t>
            </w:r>
          </w:p>
        </w:tc>
        <w:tc>
          <w:tcPr>
            <w:tcW w:w="2722" w:type="dxa"/>
            <w:vAlign w:val="center"/>
          </w:tcPr>
          <w:p w14:paraId="75D59C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KFR-35GW(35512)FNhAa-B3</w:t>
            </w:r>
          </w:p>
        </w:tc>
        <w:tc>
          <w:tcPr>
            <w:tcW w:w="735" w:type="dxa"/>
            <w:vAlign w:val="center"/>
          </w:tcPr>
          <w:p w14:paraId="5E217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套</w:t>
            </w:r>
          </w:p>
        </w:tc>
        <w:tc>
          <w:tcPr>
            <w:tcW w:w="840" w:type="dxa"/>
            <w:vAlign w:val="center"/>
          </w:tcPr>
          <w:p w14:paraId="228D7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1</w:t>
            </w:r>
          </w:p>
        </w:tc>
        <w:tc>
          <w:tcPr>
            <w:tcW w:w="1590" w:type="dxa"/>
            <w:vAlign w:val="center"/>
          </w:tcPr>
          <w:p w14:paraId="77DF3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3000</w:t>
            </w:r>
          </w:p>
        </w:tc>
        <w:tc>
          <w:tcPr>
            <w:tcW w:w="1965" w:type="dxa"/>
            <w:vAlign w:val="center"/>
          </w:tcPr>
          <w:p w14:paraId="15806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3000</w:t>
            </w:r>
          </w:p>
        </w:tc>
      </w:tr>
      <w:tr w14:paraId="22B1D8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1975" w:type="dxa"/>
            <w:vAlign w:val="center"/>
          </w:tcPr>
          <w:p w14:paraId="767E9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/>
                <w:szCs w:val="21"/>
                <w:lang w:val="en-US" w:eastAsia="zh-CN"/>
              </w:rPr>
              <w:t xml:space="preserve">  格力空调</w:t>
            </w:r>
          </w:p>
        </w:tc>
        <w:tc>
          <w:tcPr>
            <w:tcW w:w="2722" w:type="dxa"/>
            <w:vAlign w:val="center"/>
          </w:tcPr>
          <w:p w14:paraId="57B4FF13">
            <w:pPr>
              <w:jc w:val="left"/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rFonts w:hint="default" w:eastAsia="宋体"/>
                <w:szCs w:val="21"/>
                <w:lang w:val="en-US" w:eastAsia="zh-CN"/>
              </w:rPr>
              <w:t>KFR-</w:t>
            </w:r>
            <w:r>
              <w:rPr>
                <w:rFonts w:hint="eastAsia"/>
                <w:szCs w:val="21"/>
                <w:lang w:val="en-US" w:eastAsia="zh-CN"/>
              </w:rPr>
              <w:t>50</w:t>
            </w:r>
            <w:r>
              <w:rPr>
                <w:rFonts w:hint="default" w:eastAsia="宋体"/>
                <w:szCs w:val="21"/>
                <w:lang w:val="en-US" w:eastAsia="zh-CN"/>
              </w:rPr>
              <w:t>LW(</w:t>
            </w:r>
            <w:r>
              <w:rPr>
                <w:rFonts w:hint="eastAsia"/>
                <w:szCs w:val="21"/>
                <w:lang w:val="en-US" w:eastAsia="zh-CN"/>
              </w:rPr>
              <w:t>50</w:t>
            </w:r>
            <w:r>
              <w:rPr>
                <w:rFonts w:hint="default" w:eastAsia="宋体"/>
                <w:szCs w:val="21"/>
                <w:lang w:val="en-US" w:eastAsia="zh-CN"/>
              </w:rPr>
              <w:t>536)FNhA</w:t>
            </w:r>
            <w:r>
              <w:rPr>
                <w:rFonts w:hint="eastAsia"/>
                <w:szCs w:val="21"/>
                <w:lang w:val="en-US" w:eastAsia="zh-CN"/>
              </w:rPr>
              <w:t>p</w:t>
            </w:r>
            <w:r>
              <w:rPr>
                <w:rFonts w:hint="default" w:eastAsia="宋体"/>
                <w:szCs w:val="21"/>
                <w:lang w:val="en-US" w:eastAsia="zh-CN"/>
              </w:rPr>
              <w:t>-B3JY01</w:t>
            </w:r>
          </w:p>
        </w:tc>
        <w:tc>
          <w:tcPr>
            <w:tcW w:w="735" w:type="dxa"/>
            <w:vAlign w:val="center"/>
          </w:tcPr>
          <w:p w14:paraId="3CD06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/>
                <w:szCs w:val="21"/>
                <w:lang w:val="en-US" w:eastAsia="zh-CN"/>
              </w:rPr>
              <w:t>套</w:t>
            </w:r>
          </w:p>
        </w:tc>
        <w:tc>
          <w:tcPr>
            <w:tcW w:w="840" w:type="dxa"/>
            <w:vAlign w:val="center"/>
          </w:tcPr>
          <w:p w14:paraId="26129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590" w:type="dxa"/>
            <w:vAlign w:val="center"/>
          </w:tcPr>
          <w:p w14:paraId="22012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  <w:tc>
          <w:tcPr>
            <w:tcW w:w="1965" w:type="dxa"/>
            <w:vAlign w:val="center"/>
          </w:tcPr>
          <w:p w14:paraId="0D7BA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10000</w:t>
            </w:r>
          </w:p>
        </w:tc>
      </w:tr>
      <w:tr w14:paraId="1A8E7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9827" w:type="dxa"/>
            <w:gridSpan w:val="6"/>
            <w:vAlign w:val="top"/>
          </w:tcPr>
          <w:p w14:paraId="03CD412A">
            <w:pPr>
              <w:tabs>
                <w:tab w:val="right" w:pos="9900"/>
              </w:tabs>
              <w:ind w:left="210" w:leftChars="100" w:firstLine="105" w:firstLineChars="50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/>
                <w:bCs/>
                <w:szCs w:val="21"/>
              </w:rPr>
              <w:t>合计人民币金额（大写）</w:t>
            </w:r>
            <w:r>
              <w:rPr>
                <w:rFonts w:hint="eastAsia"/>
                <w:b/>
                <w:bCs/>
                <w:szCs w:val="21"/>
                <w:lang w:val="en-US" w:eastAsia="zh-CN"/>
              </w:rPr>
              <w:t xml:space="preserve">     壹万叁仟圆</w:t>
            </w:r>
            <w:r>
              <w:rPr>
                <w:rFonts w:hint="eastAsia"/>
                <w:b/>
                <w:bCs/>
                <w:szCs w:val="21"/>
                <w:lang w:eastAsia="zh-CN"/>
              </w:rPr>
              <w:t>整</w:t>
            </w:r>
            <w:r>
              <w:rPr>
                <w:b/>
                <w:bCs/>
                <w:szCs w:val="21"/>
              </w:rPr>
              <w:t xml:space="preserve">            </w:t>
            </w:r>
            <w:r>
              <w:rPr>
                <w:rFonts w:hint="eastAsia"/>
                <w:b/>
                <w:bCs/>
                <w:szCs w:val="21"/>
              </w:rPr>
              <w:t xml:space="preserve">     </w:t>
            </w:r>
            <w:r>
              <w:rPr>
                <w:b/>
                <w:bCs/>
                <w:szCs w:val="21"/>
              </w:rPr>
              <w:t xml:space="preserve"> </w:t>
            </w:r>
            <w:r>
              <w:rPr>
                <w:rFonts w:hint="eastAsia"/>
                <w:b/>
                <w:bCs/>
                <w:szCs w:val="21"/>
              </w:rPr>
              <w:t>￥</w:t>
            </w:r>
            <w:r>
              <w:rPr>
                <w:rFonts w:hint="eastAsia"/>
                <w:b/>
                <w:bCs/>
                <w:szCs w:val="21"/>
                <w:lang w:val="en-US" w:eastAsia="zh-CN"/>
              </w:rPr>
              <w:t>13000 元</w:t>
            </w:r>
          </w:p>
        </w:tc>
      </w:tr>
      <w:tr w14:paraId="28F69E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27" w:type="dxa"/>
            <w:gridSpan w:val="6"/>
          </w:tcPr>
          <w:p w14:paraId="058C8C6C">
            <w:pPr>
              <w:tabs>
                <w:tab w:val="right" w:pos="9900"/>
              </w:tabs>
              <w:ind w:left="210" w:leftChars="100" w:firstLine="105" w:firstLineChars="50"/>
              <w:rPr>
                <w:rFonts w:hint="default"/>
                <w:szCs w:val="21"/>
                <w:lang w:val="en-US"/>
              </w:rPr>
            </w:pPr>
            <w:r>
              <w:rPr>
                <w:rFonts w:hint="default"/>
                <w:b/>
                <w:bCs/>
                <w:szCs w:val="21"/>
                <w:lang w:val="en-US"/>
              </w:rPr>
              <w:t>备注：开具13%增值税发票</w:t>
            </w:r>
            <w:r>
              <w:rPr>
                <w:rFonts w:hint="default"/>
                <w:szCs w:val="21"/>
                <w:lang w:val="en-US"/>
              </w:rPr>
              <w:t>.</w:t>
            </w:r>
          </w:p>
          <w:p w14:paraId="212293A1">
            <w:pPr>
              <w:tabs>
                <w:tab w:val="right" w:pos="9900"/>
              </w:tabs>
              <w:ind w:left="210" w:leftChars="100" w:firstLine="105" w:firstLineChars="50"/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 xml:space="preserve">    </w:t>
            </w:r>
          </w:p>
        </w:tc>
      </w:tr>
    </w:tbl>
    <w:p w14:paraId="1838BD7F">
      <w:pPr>
        <w:ind w:firstLine="210" w:firstLineChars="100"/>
        <w:rPr>
          <w:rFonts w:hint="eastAsia"/>
          <w:szCs w:val="21"/>
        </w:rPr>
      </w:pPr>
    </w:p>
    <w:p w14:paraId="66A1F324">
      <w:pPr>
        <w:ind w:firstLine="210" w:firstLineChars="100"/>
        <w:rPr>
          <w:rFonts w:hint="eastAsia"/>
          <w:szCs w:val="21"/>
        </w:rPr>
      </w:pPr>
    </w:p>
    <w:p w14:paraId="77D3C8B7">
      <w:pPr>
        <w:ind w:firstLine="210" w:firstLineChars="100"/>
        <w:rPr>
          <w:rFonts w:hint="eastAsia"/>
          <w:szCs w:val="21"/>
        </w:rPr>
      </w:pPr>
    </w:p>
    <w:p w14:paraId="0B919F9C">
      <w:pPr>
        <w:ind w:firstLine="210" w:firstLineChars="100"/>
        <w:rPr>
          <w:rFonts w:hint="eastAsia"/>
          <w:szCs w:val="21"/>
        </w:rPr>
      </w:pPr>
    </w:p>
    <w:p w14:paraId="6C6B7759">
      <w:pPr>
        <w:ind w:firstLine="210" w:firstLineChars="100"/>
        <w:rPr>
          <w:rFonts w:hint="eastAsia"/>
          <w:szCs w:val="21"/>
        </w:rPr>
      </w:pPr>
    </w:p>
    <w:p w14:paraId="51C7772F">
      <w:pPr>
        <w:ind w:firstLine="210" w:firstLineChars="100"/>
        <w:rPr>
          <w:rFonts w:hint="eastAsia"/>
          <w:szCs w:val="21"/>
        </w:rPr>
      </w:pPr>
    </w:p>
    <w:p w14:paraId="3040571B">
      <w:pPr>
        <w:ind w:firstLine="210" w:firstLineChars="100"/>
        <w:rPr>
          <w:rFonts w:hint="eastAsia"/>
          <w:szCs w:val="21"/>
        </w:rPr>
      </w:pPr>
    </w:p>
    <w:p w14:paraId="3BD39F62">
      <w:pPr>
        <w:ind w:firstLine="210" w:firstLineChars="100"/>
        <w:rPr>
          <w:rFonts w:hint="eastAsia"/>
          <w:szCs w:val="21"/>
        </w:rPr>
      </w:pPr>
    </w:p>
    <w:p w14:paraId="1E3B1495">
      <w:pPr>
        <w:ind w:firstLine="210" w:firstLineChars="100"/>
        <w:rPr>
          <w:rFonts w:hint="eastAsia"/>
          <w:szCs w:val="21"/>
        </w:rPr>
      </w:pPr>
    </w:p>
    <w:p w14:paraId="25592BAA">
      <w:pPr>
        <w:ind w:firstLine="210" w:firstLineChars="100"/>
        <w:rPr>
          <w:rFonts w:hint="eastAsia"/>
          <w:szCs w:val="21"/>
        </w:rPr>
      </w:pPr>
    </w:p>
    <w:p w14:paraId="1D1FF6B2">
      <w:pPr>
        <w:ind w:firstLine="210" w:firstLineChars="100"/>
        <w:rPr>
          <w:rFonts w:hint="eastAsia"/>
          <w:szCs w:val="21"/>
        </w:rPr>
      </w:pPr>
    </w:p>
    <w:p w14:paraId="1CF77D22">
      <w:pPr>
        <w:ind w:firstLine="210" w:firstLineChars="100"/>
        <w:rPr>
          <w:rFonts w:hint="default"/>
          <w:szCs w:val="21"/>
          <w:lang w:val="en-US" w:eastAsia="zh-CN"/>
        </w:rPr>
      </w:pPr>
      <w:r>
        <w:rPr>
          <w:rFonts w:hint="eastAsia"/>
          <w:szCs w:val="21"/>
          <w:lang w:val="en-US" w:eastAsia="zh-CN"/>
        </w:rPr>
        <w:t>第一条： 收费标准：空调安加长铜管挂机1米100元，柜机1米150元。挂机支架一副40元，柜机80元。钢筋混凝土打孔100元/个。4楼以上高空费用每台100元。3P空开1个100元。 海尔热水器免费安装（不含辅材）</w:t>
      </w:r>
    </w:p>
    <w:p w14:paraId="39D0B6C5">
      <w:pPr>
        <w:ind w:firstLine="210" w:firstLineChars="100"/>
        <w:rPr>
          <w:rFonts w:hint="eastAsia"/>
          <w:szCs w:val="21"/>
          <w:u w:val="single"/>
        </w:rPr>
      </w:pPr>
      <w:r>
        <w:rPr>
          <w:rFonts w:hint="eastAsia"/>
          <w:szCs w:val="21"/>
          <w:lang w:val="en-US" w:eastAsia="zh-CN"/>
        </w:rPr>
        <w:t xml:space="preserve">第二条    </w:t>
      </w:r>
      <w:r>
        <w:rPr>
          <w:rFonts w:hint="eastAsia"/>
          <w:szCs w:val="21"/>
        </w:rPr>
        <w:t>质量标准：</w:t>
      </w:r>
      <w:r>
        <w:rPr>
          <w:rFonts w:hint="eastAsia"/>
          <w:szCs w:val="21"/>
          <w:u w:val="single"/>
        </w:rPr>
        <w:t>执行相关国家标准。</w:t>
      </w:r>
    </w:p>
    <w:p w14:paraId="326E1911">
      <w:pPr>
        <w:ind w:firstLine="210" w:firstLineChars="100"/>
        <w:rPr>
          <w:szCs w:val="21"/>
          <w:u w:val="single"/>
        </w:rPr>
      </w:pPr>
      <w:r>
        <w:rPr>
          <w:rFonts w:hint="eastAsia"/>
          <w:szCs w:val="21"/>
        </w:rPr>
        <w:t>第三条</w:t>
      </w:r>
      <w:r>
        <w:rPr>
          <w:szCs w:val="21"/>
        </w:rPr>
        <w:t xml:space="preserve">    </w:t>
      </w:r>
      <w:r>
        <w:rPr>
          <w:rFonts w:hint="eastAsia"/>
          <w:szCs w:val="21"/>
        </w:rPr>
        <w:t>出卖人对质量负责的条件及期限：</w:t>
      </w:r>
      <w:r>
        <w:rPr>
          <w:rFonts w:hint="eastAsia"/>
          <w:szCs w:val="21"/>
          <w:u w:val="single"/>
        </w:rPr>
        <w:t>出卖人对合同中所售产品质量负全部责任，期限为一年，自交货之日起算。</w:t>
      </w:r>
    </w:p>
    <w:p w14:paraId="4BE80A58">
      <w:pPr>
        <w:numPr>
          <w:ilvl w:val="0"/>
          <w:numId w:val="1"/>
        </w:numPr>
        <w:rPr>
          <w:szCs w:val="21"/>
          <w:u w:val="single"/>
        </w:rPr>
      </w:pPr>
      <w:r>
        <w:rPr>
          <w:szCs w:val="21"/>
        </w:rPr>
        <w:t xml:space="preserve">   </w:t>
      </w:r>
      <w:r>
        <w:rPr>
          <w:rFonts w:hint="eastAsia"/>
          <w:szCs w:val="21"/>
        </w:rPr>
        <w:t>包装标准、包装物的供应与回收：</w:t>
      </w:r>
      <w:r>
        <w:rPr>
          <w:rFonts w:hint="eastAsia"/>
          <w:szCs w:val="21"/>
          <w:u w:val="single"/>
        </w:rPr>
        <w:t>包装执行“三合一”标准，包装物不回收，不另计价。</w:t>
      </w:r>
    </w:p>
    <w:p w14:paraId="4ADC68B1">
      <w:pPr>
        <w:ind w:firstLine="210" w:firstLineChars="100"/>
        <w:rPr>
          <w:szCs w:val="21"/>
          <w:u w:val="single"/>
        </w:rPr>
      </w:pPr>
      <w:r>
        <w:rPr>
          <w:rFonts w:hint="eastAsia"/>
          <w:szCs w:val="21"/>
        </w:rPr>
        <w:t>第五条</w:t>
      </w:r>
      <w:r>
        <w:rPr>
          <w:szCs w:val="21"/>
        </w:rPr>
        <w:t xml:space="preserve">    </w:t>
      </w:r>
      <w:r>
        <w:rPr>
          <w:rFonts w:hint="eastAsia"/>
          <w:szCs w:val="21"/>
        </w:rPr>
        <w:t>随机的必备品、配件、工具数量及供应办法：</w:t>
      </w:r>
      <w:r>
        <w:rPr>
          <w:rFonts w:hint="eastAsia"/>
          <w:szCs w:val="21"/>
          <w:u w:val="single"/>
        </w:rPr>
        <w:t>随产品附产品合格证，质检证，产品说明书。</w:t>
      </w:r>
    </w:p>
    <w:p w14:paraId="7B652369">
      <w:pPr>
        <w:ind w:firstLine="210" w:firstLineChars="100"/>
        <w:rPr>
          <w:szCs w:val="21"/>
        </w:rPr>
      </w:pPr>
      <w:r>
        <w:rPr>
          <w:rFonts w:hint="eastAsia"/>
          <w:szCs w:val="21"/>
        </w:rPr>
        <w:t>第六条</w:t>
      </w:r>
      <w:r>
        <w:rPr>
          <w:szCs w:val="21"/>
        </w:rPr>
        <w:t xml:space="preserve">    </w:t>
      </w:r>
      <w:r>
        <w:rPr>
          <w:rFonts w:hint="eastAsia"/>
          <w:szCs w:val="21"/>
        </w:rPr>
        <w:t>合理损耗标准及计算方法：</w:t>
      </w:r>
      <w:r>
        <w:rPr>
          <w:rFonts w:hint="eastAsia"/>
          <w:szCs w:val="21"/>
          <w:u w:val="single"/>
        </w:rPr>
        <w:t>无。</w:t>
      </w:r>
    </w:p>
    <w:p w14:paraId="4E76D645">
      <w:pPr>
        <w:ind w:firstLine="210" w:firstLineChars="100"/>
        <w:rPr>
          <w:szCs w:val="21"/>
        </w:rPr>
      </w:pPr>
      <w:r>
        <w:rPr>
          <w:rFonts w:hint="eastAsia"/>
          <w:szCs w:val="21"/>
        </w:rPr>
        <w:t>第七条</w:t>
      </w:r>
      <w:r>
        <w:rPr>
          <w:szCs w:val="21"/>
        </w:rPr>
        <w:t xml:space="preserve">    </w:t>
      </w:r>
      <w:r>
        <w:rPr>
          <w:rFonts w:hint="eastAsia"/>
          <w:szCs w:val="21"/>
        </w:rPr>
        <w:t>标的物所有权自验收合格时起转移、但买受人未履行支付价款义务的，标的物属于</w:t>
      </w:r>
      <w:r>
        <w:rPr>
          <w:rFonts w:hint="eastAsia"/>
          <w:szCs w:val="21"/>
          <w:u w:val="single"/>
        </w:rPr>
        <w:t>出卖人</w:t>
      </w:r>
      <w:r>
        <w:rPr>
          <w:rFonts w:hint="eastAsia"/>
          <w:szCs w:val="21"/>
        </w:rPr>
        <w:t>所有。</w:t>
      </w:r>
    </w:p>
    <w:p w14:paraId="00561BD2">
      <w:pPr>
        <w:ind w:firstLine="210" w:firstLineChars="100"/>
        <w:rPr>
          <w:szCs w:val="21"/>
        </w:rPr>
      </w:pPr>
      <w:r>
        <w:rPr>
          <w:rFonts w:hint="eastAsia"/>
          <w:szCs w:val="21"/>
        </w:rPr>
        <w:t>第八条</w:t>
      </w:r>
      <w:r>
        <w:rPr>
          <w:szCs w:val="21"/>
        </w:rPr>
        <w:t xml:space="preserve">    </w:t>
      </w:r>
      <w:r>
        <w:rPr>
          <w:rFonts w:hint="eastAsia"/>
          <w:szCs w:val="21"/>
        </w:rPr>
        <w:t>交（提）货方式、时间、地点：</w:t>
      </w:r>
      <w:r>
        <w:rPr>
          <w:rFonts w:hint="eastAsia"/>
          <w:szCs w:val="21"/>
          <w:u w:val="single"/>
        </w:rPr>
        <w:t>合同签订后</w:t>
      </w:r>
      <w:r>
        <w:rPr>
          <w:rFonts w:hint="eastAsia"/>
          <w:szCs w:val="21"/>
          <w:u w:val="single"/>
          <w:lang w:eastAsia="zh-CN"/>
        </w:rPr>
        <w:t>，付合同金额全款，货款到出卖人账户后，送货安装，</w:t>
      </w:r>
      <w:r>
        <w:rPr>
          <w:rFonts w:hint="eastAsia"/>
          <w:szCs w:val="21"/>
          <w:u w:val="single"/>
          <w:lang w:val="en-US" w:eastAsia="zh-CN"/>
        </w:rPr>
        <w:t>7</w:t>
      </w:r>
      <w:r>
        <w:rPr>
          <w:rFonts w:hint="eastAsia"/>
          <w:szCs w:val="21"/>
          <w:u w:val="single"/>
        </w:rPr>
        <w:t>日内交货到买受人指定地。</w:t>
      </w:r>
    </w:p>
    <w:p w14:paraId="0D975C89">
      <w:pPr>
        <w:ind w:firstLine="210" w:firstLineChars="100"/>
        <w:rPr>
          <w:rFonts w:hint="eastAsia" w:eastAsia="宋体"/>
          <w:szCs w:val="21"/>
          <w:u w:val="single"/>
          <w:lang w:val="en-US" w:eastAsia="zh-CN"/>
        </w:rPr>
      </w:pPr>
      <w:r>
        <w:rPr>
          <w:rFonts w:hint="eastAsia"/>
          <w:szCs w:val="21"/>
        </w:rPr>
        <w:t>第九条</w:t>
      </w:r>
      <w:r>
        <w:rPr>
          <w:szCs w:val="21"/>
        </w:rPr>
        <w:t xml:space="preserve">    </w:t>
      </w:r>
      <w:r>
        <w:rPr>
          <w:rFonts w:hint="eastAsia"/>
          <w:szCs w:val="21"/>
        </w:rPr>
        <w:t>运输方式：</w:t>
      </w:r>
      <w:r>
        <w:rPr>
          <w:rFonts w:hint="eastAsia"/>
          <w:szCs w:val="21"/>
          <w:lang w:eastAsia="zh-CN"/>
        </w:rPr>
        <w:t>货</w:t>
      </w:r>
      <w:r>
        <w:rPr>
          <w:rFonts w:hint="eastAsia"/>
          <w:szCs w:val="21"/>
          <w:u w:val="single"/>
        </w:rPr>
        <w:t>车运输到指定地</w:t>
      </w:r>
      <w:r>
        <w:rPr>
          <w:rFonts w:hint="eastAsia"/>
          <w:szCs w:val="21"/>
          <w:u w:val="single"/>
          <w:lang w:eastAsia="zh-CN"/>
        </w:rPr>
        <w:t>。</w:t>
      </w:r>
    </w:p>
    <w:p w14:paraId="2B599AD5">
      <w:pPr>
        <w:ind w:firstLine="210" w:firstLineChars="100"/>
        <w:rPr>
          <w:szCs w:val="21"/>
        </w:rPr>
      </w:pPr>
      <w:r>
        <w:rPr>
          <w:rFonts w:hint="eastAsia"/>
          <w:szCs w:val="21"/>
        </w:rPr>
        <w:t>第十条</w:t>
      </w:r>
      <w:r>
        <w:rPr>
          <w:szCs w:val="21"/>
        </w:rPr>
        <w:t xml:space="preserve">    </w:t>
      </w:r>
      <w:r>
        <w:rPr>
          <w:rFonts w:hint="eastAsia"/>
          <w:szCs w:val="21"/>
        </w:rPr>
        <w:t>检验标准、方法、地点：</w:t>
      </w:r>
      <w:r>
        <w:rPr>
          <w:rFonts w:hint="eastAsia"/>
          <w:szCs w:val="21"/>
          <w:u w:val="single"/>
        </w:rPr>
        <w:t>执行第二、四、五条，</w:t>
      </w:r>
      <w:r>
        <w:rPr>
          <w:szCs w:val="21"/>
          <w:u w:val="single"/>
        </w:rPr>
        <w:t>30</w:t>
      </w:r>
      <w:r>
        <w:rPr>
          <w:rFonts w:hint="eastAsia"/>
          <w:szCs w:val="21"/>
          <w:u w:val="single"/>
        </w:rPr>
        <w:t>日内提出异议。</w:t>
      </w:r>
    </w:p>
    <w:p w14:paraId="6E79C680">
      <w:pPr>
        <w:ind w:firstLine="210" w:firstLineChars="100"/>
        <w:rPr>
          <w:rFonts w:hint="eastAsia" w:eastAsia="宋体"/>
          <w:szCs w:val="21"/>
          <w:u w:val="single"/>
          <w:lang w:eastAsia="zh-CN"/>
        </w:rPr>
      </w:pPr>
      <w:r>
        <w:rPr>
          <w:rFonts w:hint="eastAsia"/>
          <w:szCs w:val="21"/>
        </w:rPr>
        <w:t>第十一条</w:t>
      </w:r>
      <w:r>
        <w:rPr>
          <w:szCs w:val="21"/>
        </w:rPr>
        <w:t xml:space="preserve">  </w:t>
      </w:r>
      <w:r>
        <w:rPr>
          <w:rFonts w:hint="eastAsia"/>
          <w:szCs w:val="21"/>
        </w:rPr>
        <w:t>成套设备的安装与调试：</w:t>
      </w:r>
      <w:r>
        <w:rPr>
          <w:rFonts w:hint="eastAsia"/>
          <w:szCs w:val="21"/>
          <w:u w:val="single"/>
          <w:lang w:eastAsia="zh-CN"/>
        </w:rPr>
        <w:t>安装完毕后调试</w:t>
      </w:r>
    </w:p>
    <w:p w14:paraId="7F9D8664">
      <w:pPr>
        <w:ind w:firstLine="210" w:firstLineChars="100"/>
        <w:rPr>
          <w:szCs w:val="21"/>
        </w:rPr>
      </w:pPr>
      <w:r>
        <w:rPr>
          <w:rFonts w:hint="eastAsia"/>
          <w:szCs w:val="21"/>
        </w:rPr>
        <w:t>第十二条</w:t>
      </w:r>
      <w:r>
        <w:rPr>
          <w:szCs w:val="21"/>
        </w:rPr>
        <w:t xml:space="preserve">  </w:t>
      </w:r>
      <w:r>
        <w:rPr>
          <w:rFonts w:hint="eastAsia"/>
          <w:szCs w:val="21"/>
        </w:rPr>
        <w:t>结算方式：</w:t>
      </w:r>
      <w:r>
        <w:rPr>
          <w:rFonts w:hint="eastAsia"/>
          <w:szCs w:val="21"/>
          <w:u w:val="single"/>
        </w:rPr>
        <w:t>银行转账。</w:t>
      </w:r>
    </w:p>
    <w:p w14:paraId="66E39134">
      <w:pPr>
        <w:ind w:firstLine="210" w:firstLineChars="100"/>
        <w:rPr>
          <w:szCs w:val="21"/>
          <w:u w:val="single"/>
        </w:rPr>
      </w:pPr>
      <w:r>
        <w:rPr>
          <w:rFonts w:hint="eastAsia"/>
          <w:szCs w:val="21"/>
        </w:rPr>
        <w:t>第十三条</w:t>
      </w:r>
      <w:r>
        <w:rPr>
          <w:szCs w:val="21"/>
        </w:rPr>
        <w:t xml:space="preserve">  </w:t>
      </w:r>
      <w:r>
        <w:rPr>
          <w:rFonts w:hint="eastAsia"/>
          <w:szCs w:val="21"/>
        </w:rPr>
        <w:t>担保方式（也可另立担保合同）：</w:t>
      </w:r>
      <w:r>
        <w:rPr>
          <w:rFonts w:hint="eastAsia"/>
          <w:szCs w:val="21"/>
          <w:u w:val="single"/>
        </w:rPr>
        <w:t>无。</w:t>
      </w:r>
    </w:p>
    <w:p w14:paraId="5F393321">
      <w:pPr>
        <w:ind w:firstLine="210" w:firstLineChars="100"/>
        <w:rPr>
          <w:szCs w:val="21"/>
        </w:rPr>
      </w:pPr>
      <w:r>
        <w:rPr>
          <w:rFonts w:hint="eastAsia"/>
          <w:szCs w:val="21"/>
        </w:rPr>
        <w:t>第十四条</w:t>
      </w:r>
      <w:r>
        <w:rPr>
          <w:szCs w:val="21"/>
        </w:rPr>
        <w:t xml:space="preserve">  </w:t>
      </w:r>
      <w:r>
        <w:rPr>
          <w:rFonts w:hint="eastAsia"/>
          <w:szCs w:val="21"/>
        </w:rPr>
        <w:t>本合同解除的条件：</w:t>
      </w:r>
      <w:r>
        <w:rPr>
          <w:rFonts w:hint="eastAsia"/>
          <w:szCs w:val="21"/>
          <w:u w:val="single"/>
        </w:rPr>
        <w:t>执行《合同法》相关条款。</w:t>
      </w:r>
    </w:p>
    <w:p w14:paraId="3A22A803">
      <w:pPr>
        <w:ind w:firstLine="210" w:firstLineChars="100"/>
        <w:rPr>
          <w:szCs w:val="21"/>
          <w:u w:val="single"/>
        </w:rPr>
      </w:pPr>
      <w:r>
        <w:rPr>
          <w:rFonts w:hint="eastAsia"/>
          <w:szCs w:val="21"/>
        </w:rPr>
        <w:t>第十五条</w:t>
      </w:r>
      <w:r>
        <w:rPr>
          <w:szCs w:val="21"/>
        </w:rPr>
        <w:t xml:space="preserve">  </w:t>
      </w:r>
      <w:r>
        <w:rPr>
          <w:rFonts w:hint="eastAsia"/>
          <w:szCs w:val="21"/>
        </w:rPr>
        <w:t>违约责任：</w:t>
      </w:r>
      <w:r>
        <w:rPr>
          <w:rFonts w:hint="eastAsia"/>
          <w:szCs w:val="21"/>
          <w:u w:val="single"/>
        </w:rPr>
        <w:t>出卖人供货质量不合格或延迟交货的，应向买受人支付违约金为合同总额的</w:t>
      </w:r>
      <w:r>
        <w:rPr>
          <w:szCs w:val="21"/>
          <w:u w:val="single"/>
        </w:rPr>
        <w:t>10%</w:t>
      </w:r>
      <w:r>
        <w:rPr>
          <w:rFonts w:hint="eastAsia"/>
          <w:szCs w:val="21"/>
          <w:u w:val="single"/>
        </w:rPr>
        <w:t>，并承担相应的损失。</w:t>
      </w:r>
    </w:p>
    <w:p w14:paraId="0B85A517">
      <w:pPr>
        <w:ind w:firstLine="210" w:firstLineChars="100"/>
        <w:rPr>
          <w:szCs w:val="21"/>
          <w:u w:val="single"/>
        </w:rPr>
      </w:pPr>
      <w:r>
        <w:rPr>
          <w:rFonts w:hint="eastAsia"/>
          <w:szCs w:val="21"/>
        </w:rPr>
        <w:t>第十六条</w:t>
      </w:r>
      <w:r>
        <w:rPr>
          <w:szCs w:val="21"/>
        </w:rPr>
        <w:t xml:space="preserve">  </w:t>
      </w:r>
      <w:r>
        <w:rPr>
          <w:rFonts w:hint="eastAsia"/>
          <w:szCs w:val="21"/>
        </w:rPr>
        <w:t>合同争议的解决方式：</w:t>
      </w:r>
      <w:r>
        <w:rPr>
          <w:rFonts w:hint="eastAsia"/>
          <w:szCs w:val="21"/>
          <w:u w:val="single"/>
        </w:rPr>
        <w:t>本合同在履行过程中发生的争议由双方当事人协商解决，若协商不成依法向买受人所在人民法院起诉。</w:t>
      </w:r>
    </w:p>
    <w:p w14:paraId="3004AC7B">
      <w:pPr>
        <w:ind w:firstLine="210" w:firstLineChars="100"/>
        <w:rPr>
          <w:szCs w:val="21"/>
          <w:u w:val="single"/>
        </w:rPr>
      </w:pPr>
      <w:r>
        <w:rPr>
          <w:rFonts w:hint="eastAsia"/>
          <w:szCs w:val="21"/>
        </w:rPr>
        <w:t>第十七条</w:t>
      </w:r>
      <w:r>
        <w:rPr>
          <w:szCs w:val="21"/>
        </w:rPr>
        <w:t xml:space="preserve">  </w:t>
      </w:r>
      <w:r>
        <w:rPr>
          <w:rFonts w:hint="eastAsia"/>
          <w:szCs w:val="21"/>
        </w:rPr>
        <w:t>本合同</w:t>
      </w:r>
      <w:r>
        <w:rPr>
          <w:rFonts w:hint="eastAsia"/>
          <w:szCs w:val="21"/>
          <w:u w:val="single"/>
        </w:rPr>
        <w:t>自双方签字盖章之日起生效。</w:t>
      </w:r>
    </w:p>
    <w:tbl>
      <w:tblPr>
        <w:tblStyle w:val="5"/>
        <w:tblpPr w:leftFromText="180" w:rightFromText="180" w:vertAnchor="text" w:horzAnchor="page" w:tblpX="870" w:tblpY="368"/>
        <w:tblOverlap w:val="never"/>
        <w:tblW w:w="97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70"/>
        <w:gridCol w:w="4870"/>
      </w:tblGrid>
      <w:tr w14:paraId="605470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1" w:hRule="atLeast"/>
        </w:trPr>
        <w:tc>
          <w:tcPr>
            <w:tcW w:w="4870" w:type="dxa"/>
          </w:tcPr>
          <w:p w14:paraId="131FD7A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出卖人：西安市高陵区</w:t>
            </w:r>
            <w:r>
              <w:rPr>
                <w:rFonts w:hint="eastAsia"/>
                <w:szCs w:val="21"/>
                <w:lang w:eastAsia="zh-CN"/>
              </w:rPr>
              <w:t>文海商</w:t>
            </w:r>
            <w:r>
              <w:rPr>
                <w:rFonts w:hint="eastAsia"/>
                <w:szCs w:val="21"/>
              </w:rPr>
              <w:t>贸有限责任公司</w:t>
            </w:r>
          </w:p>
          <w:p w14:paraId="0EAFB19B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出卖人（章）：</w:t>
            </w:r>
          </w:p>
          <w:p w14:paraId="4973F3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住所：高陵区南正街</w:t>
            </w:r>
            <w:r>
              <w:rPr>
                <w:szCs w:val="21"/>
              </w:rPr>
              <w:t>92-94</w:t>
            </w:r>
            <w:r>
              <w:rPr>
                <w:rFonts w:hint="eastAsia"/>
                <w:szCs w:val="21"/>
              </w:rPr>
              <w:t>号</w:t>
            </w:r>
          </w:p>
          <w:p w14:paraId="4E1A5FA3">
            <w:pPr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</w:rPr>
              <w:t>法定（委托）人：</w:t>
            </w:r>
            <w:r>
              <w:rPr>
                <w:rFonts w:hint="eastAsia"/>
                <w:szCs w:val="21"/>
                <w:lang w:eastAsia="zh-CN"/>
              </w:rPr>
              <w:t>姬明珠</w:t>
            </w:r>
          </w:p>
          <w:p w14:paraId="484F0EFE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电话：</w:t>
            </w:r>
            <w:r>
              <w:rPr>
                <w:szCs w:val="21"/>
              </w:rPr>
              <w:t>18991253953</w:t>
            </w:r>
          </w:p>
          <w:p w14:paraId="5EDA44CB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开户银行：中国建设银行高陵区支行</w:t>
            </w:r>
          </w:p>
          <w:p w14:paraId="5391F2C8">
            <w:pPr>
              <w:rPr>
                <w:szCs w:val="21"/>
              </w:rPr>
            </w:pPr>
            <w:r>
              <w:rPr>
                <w:rFonts w:hint="eastAsia"/>
                <w:szCs w:val="21"/>
                <w:lang w:eastAsia="zh-CN"/>
              </w:rPr>
              <w:t>账</w:t>
            </w:r>
            <w:r>
              <w:rPr>
                <w:rFonts w:hint="eastAsia"/>
                <w:szCs w:val="21"/>
              </w:rPr>
              <w:t>号：</w:t>
            </w:r>
            <w:r>
              <w:rPr>
                <w:szCs w:val="21"/>
              </w:rPr>
              <w:t>61001705705052500662</w:t>
            </w:r>
          </w:p>
        </w:tc>
        <w:tc>
          <w:tcPr>
            <w:tcW w:w="4870" w:type="dxa"/>
          </w:tcPr>
          <w:p w14:paraId="7C8C45C7"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买受人： 西安市高陵区建筑管理中心</w:t>
            </w:r>
          </w:p>
          <w:p w14:paraId="53B7CFF5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买受人（章）：</w:t>
            </w:r>
          </w:p>
          <w:p w14:paraId="1F5A4EDC">
            <w:pPr>
              <w:tabs>
                <w:tab w:val="left" w:pos="3105"/>
              </w:tabs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</w:rPr>
              <w:t>住所：</w:t>
            </w:r>
          </w:p>
          <w:p w14:paraId="21C64E84"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法定（委托）人：</w:t>
            </w:r>
          </w:p>
          <w:p w14:paraId="1575CF76">
            <w:pPr>
              <w:rPr>
                <w:rFonts w:hint="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</w:rPr>
              <w:t>电话：</w:t>
            </w:r>
            <w:r>
              <w:rPr>
                <w:rFonts w:hint="eastAsia"/>
                <w:szCs w:val="21"/>
                <w:lang w:val="en-US" w:eastAsia="zh-CN"/>
              </w:rPr>
              <w:t>1</w:t>
            </w:r>
          </w:p>
          <w:p w14:paraId="576E1DE5">
            <w:pPr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</w:rPr>
              <w:t>开户银行：</w:t>
            </w:r>
          </w:p>
          <w:p w14:paraId="6E07FFBC">
            <w:pPr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eastAsia="zh-CN"/>
              </w:rPr>
              <w:t>账</w:t>
            </w:r>
            <w:r>
              <w:rPr>
                <w:rFonts w:hint="eastAsia"/>
                <w:szCs w:val="21"/>
              </w:rPr>
              <w:t>号：</w:t>
            </w:r>
          </w:p>
        </w:tc>
      </w:tr>
    </w:tbl>
    <w:p w14:paraId="193403B7">
      <w:pPr>
        <w:ind w:firstLine="210" w:firstLineChars="100"/>
        <w:rPr>
          <w:szCs w:val="21"/>
          <w:u w:val="single"/>
        </w:rPr>
      </w:pPr>
      <w:r>
        <w:rPr>
          <w:rFonts w:hint="eastAsia"/>
          <w:szCs w:val="21"/>
        </w:rPr>
        <w:t>第十八条</w:t>
      </w:r>
      <w:r>
        <w:rPr>
          <w:szCs w:val="21"/>
        </w:rPr>
        <w:t xml:space="preserve">  </w:t>
      </w:r>
      <w:r>
        <w:rPr>
          <w:rFonts w:hint="eastAsia"/>
          <w:szCs w:val="21"/>
        </w:rPr>
        <w:t>其它违约事项：</w:t>
      </w:r>
      <w:r>
        <w:rPr>
          <w:rFonts w:hint="eastAsia"/>
          <w:szCs w:val="21"/>
          <w:u w:val="single"/>
        </w:rPr>
        <w:t>货物未到达指定地点时，货物毁损、灭失的风险由出卖人承担。</w:t>
      </w:r>
    </w:p>
    <w:p w14:paraId="2715F2C4">
      <w:pPr>
        <w:ind w:firstLine="210" w:firstLineChars="100"/>
        <w:rPr>
          <w:szCs w:val="21"/>
          <w:u w:val="single"/>
        </w:rPr>
      </w:pPr>
    </w:p>
    <w:p w14:paraId="7C66DA4F">
      <w:pPr>
        <w:rPr>
          <w:szCs w:val="21"/>
        </w:rPr>
      </w:pPr>
    </w:p>
    <w:p w14:paraId="464B29AF">
      <w:pPr>
        <w:rPr>
          <w:szCs w:val="21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7350374"/>
    <w:multiLevelType w:val="multilevel"/>
    <w:tmpl w:val="17350374"/>
    <w:lvl w:ilvl="0" w:tentative="0">
      <w:start w:val="4"/>
      <w:numFmt w:val="japaneseCounting"/>
      <w:lvlText w:val="第%1条"/>
      <w:lvlJc w:val="left"/>
      <w:pPr>
        <w:tabs>
          <w:tab w:val="left" w:pos="960"/>
        </w:tabs>
        <w:ind w:left="960" w:hanging="720"/>
      </w:pPr>
      <w:rPr>
        <w:rFonts w:hint="default" w:cs="Times New Roman"/>
      </w:rPr>
    </w:lvl>
    <w:lvl w:ilvl="1" w:tentative="0">
      <w:start w:val="1"/>
      <w:numFmt w:val="lowerLetter"/>
      <w:lvlText w:val="%2)"/>
      <w:lvlJc w:val="left"/>
      <w:pPr>
        <w:tabs>
          <w:tab w:val="left" w:pos="1080"/>
        </w:tabs>
        <w:ind w:left="1080" w:hanging="42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1500"/>
        </w:tabs>
        <w:ind w:left="1500" w:hanging="42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1920"/>
        </w:tabs>
        <w:ind w:left="1920" w:hanging="420"/>
      </w:pPr>
      <w:rPr>
        <w:rFonts w:cs="Times New Roman"/>
      </w:rPr>
    </w:lvl>
    <w:lvl w:ilvl="4" w:tentative="0">
      <w:start w:val="1"/>
      <w:numFmt w:val="lowerLetter"/>
      <w:lvlText w:val="%5)"/>
      <w:lvlJc w:val="left"/>
      <w:pPr>
        <w:tabs>
          <w:tab w:val="left" w:pos="2340"/>
        </w:tabs>
        <w:ind w:left="2340" w:hanging="42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2760"/>
        </w:tabs>
        <w:ind w:left="2760" w:hanging="42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3180"/>
        </w:tabs>
        <w:ind w:left="3180" w:hanging="420"/>
      </w:pPr>
      <w:rPr>
        <w:rFonts w:cs="Times New Roman"/>
      </w:rPr>
    </w:lvl>
    <w:lvl w:ilvl="7" w:tentative="0">
      <w:start w:val="1"/>
      <w:numFmt w:val="lowerLetter"/>
      <w:lvlText w:val="%8)"/>
      <w:lvlJc w:val="left"/>
      <w:pPr>
        <w:tabs>
          <w:tab w:val="left" w:pos="3600"/>
        </w:tabs>
        <w:ind w:left="3600" w:hanging="42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4020"/>
        </w:tabs>
        <w:ind w:left="4020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NiZWZkNTI5Nzg3NWFmZmQ1NWZkMTU3ZjIzZmQ1YTkifQ=="/>
  </w:docVars>
  <w:rsids>
    <w:rsidRoot w:val="00E26C3C"/>
    <w:rsid w:val="000004CF"/>
    <w:rsid w:val="00001C00"/>
    <w:rsid w:val="000448CF"/>
    <w:rsid w:val="00045F34"/>
    <w:rsid w:val="000605D6"/>
    <w:rsid w:val="000638CE"/>
    <w:rsid w:val="00081176"/>
    <w:rsid w:val="000A349C"/>
    <w:rsid w:val="000D5CF4"/>
    <w:rsid w:val="000F2529"/>
    <w:rsid w:val="000F263C"/>
    <w:rsid w:val="001229F2"/>
    <w:rsid w:val="00127FFE"/>
    <w:rsid w:val="00161DA2"/>
    <w:rsid w:val="001C3A92"/>
    <w:rsid w:val="001C4945"/>
    <w:rsid w:val="001D18FB"/>
    <w:rsid w:val="001D7B4D"/>
    <w:rsid w:val="001E12EF"/>
    <w:rsid w:val="001F15EB"/>
    <w:rsid w:val="002201E1"/>
    <w:rsid w:val="00242705"/>
    <w:rsid w:val="00257E90"/>
    <w:rsid w:val="0026008C"/>
    <w:rsid w:val="0028475D"/>
    <w:rsid w:val="00295C84"/>
    <w:rsid w:val="002B55F4"/>
    <w:rsid w:val="002F3DB4"/>
    <w:rsid w:val="00332CA1"/>
    <w:rsid w:val="003354CB"/>
    <w:rsid w:val="003504A9"/>
    <w:rsid w:val="00360E61"/>
    <w:rsid w:val="00363575"/>
    <w:rsid w:val="003D3811"/>
    <w:rsid w:val="003D62F2"/>
    <w:rsid w:val="003D7509"/>
    <w:rsid w:val="003E1077"/>
    <w:rsid w:val="003E77CA"/>
    <w:rsid w:val="0041466C"/>
    <w:rsid w:val="004218B0"/>
    <w:rsid w:val="004323D3"/>
    <w:rsid w:val="004333B4"/>
    <w:rsid w:val="00472F1B"/>
    <w:rsid w:val="004B5564"/>
    <w:rsid w:val="004D0A7B"/>
    <w:rsid w:val="00501423"/>
    <w:rsid w:val="00504DB6"/>
    <w:rsid w:val="00507AA0"/>
    <w:rsid w:val="00523649"/>
    <w:rsid w:val="00527487"/>
    <w:rsid w:val="00572F68"/>
    <w:rsid w:val="005832FB"/>
    <w:rsid w:val="005833E8"/>
    <w:rsid w:val="005A25F7"/>
    <w:rsid w:val="005A5BE3"/>
    <w:rsid w:val="005B2D4A"/>
    <w:rsid w:val="005B4864"/>
    <w:rsid w:val="005C40F3"/>
    <w:rsid w:val="005C58FA"/>
    <w:rsid w:val="005D1749"/>
    <w:rsid w:val="005F34A0"/>
    <w:rsid w:val="00612228"/>
    <w:rsid w:val="00612CF6"/>
    <w:rsid w:val="00646E00"/>
    <w:rsid w:val="00657B4A"/>
    <w:rsid w:val="00660843"/>
    <w:rsid w:val="006730E9"/>
    <w:rsid w:val="006742A9"/>
    <w:rsid w:val="00711CAB"/>
    <w:rsid w:val="00717A80"/>
    <w:rsid w:val="00740BB0"/>
    <w:rsid w:val="00755D28"/>
    <w:rsid w:val="007664E7"/>
    <w:rsid w:val="007737E9"/>
    <w:rsid w:val="0079769D"/>
    <w:rsid w:val="007B1094"/>
    <w:rsid w:val="007C318E"/>
    <w:rsid w:val="007D7A08"/>
    <w:rsid w:val="007F7965"/>
    <w:rsid w:val="00820E62"/>
    <w:rsid w:val="00825BAD"/>
    <w:rsid w:val="00825D90"/>
    <w:rsid w:val="00850E0C"/>
    <w:rsid w:val="00874252"/>
    <w:rsid w:val="00874AC3"/>
    <w:rsid w:val="008A2D15"/>
    <w:rsid w:val="008A4706"/>
    <w:rsid w:val="008D5907"/>
    <w:rsid w:val="008E1B85"/>
    <w:rsid w:val="008E584C"/>
    <w:rsid w:val="008F04C0"/>
    <w:rsid w:val="00952EA6"/>
    <w:rsid w:val="00970002"/>
    <w:rsid w:val="0097294C"/>
    <w:rsid w:val="00976DD5"/>
    <w:rsid w:val="0098297C"/>
    <w:rsid w:val="0098383E"/>
    <w:rsid w:val="00995809"/>
    <w:rsid w:val="009A3986"/>
    <w:rsid w:val="009A4DB6"/>
    <w:rsid w:val="009B5206"/>
    <w:rsid w:val="009D0933"/>
    <w:rsid w:val="009D19B9"/>
    <w:rsid w:val="009D1A78"/>
    <w:rsid w:val="00A06451"/>
    <w:rsid w:val="00A245EB"/>
    <w:rsid w:val="00A41B58"/>
    <w:rsid w:val="00A52BC1"/>
    <w:rsid w:val="00A56F07"/>
    <w:rsid w:val="00A81E1F"/>
    <w:rsid w:val="00A952F4"/>
    <w:rsid w:val="00AA0513"/>
    <w:rsid w:val="00AA0B94"/>
    <w:rsid w:val="00AA1A8A"/>
    <w:rsid w:val="00AA2C48"/>
    <w:rsid w:val="00AB4B4C"/>
    <w:rsid w:val="00AF6141"/>
    <w:rsid w:val="00B02ABB"/>
    <w:rsid w:val="00B45BF3"/>
    <w:rsid w:val="00B84F82"/>
    <w:rsid w:val="00B86026"/>
    <w:rsid w:val="00BA48F9"/>
    <w:rsid w:val="00BA5045"/>
    <w:rsid w:val="00BC5E02"/>
    <w:rsid w:val="00BD5FF5"/>
    <w:rsid w:val="00BF7955"/>
    <w:rsid w:val="00C421F0"/>
    <w:rsid w:val="00C45FC5"/>
    <w:rsid w:val="00C624E0"/>
    <w:rsid w:val="00C76A9B"/>
    <w:rsid w:val="00CA3E1C"/>
    <w:rsid w:val="00CC6619"/>
    <w:rsid w:val="00CD7E8F"/>
    <w:rsid w:val="00D22E47"/>
    <w:rsid w:val="00D263AF"/>
    <w:rsid w:val="00D533E2"/>
    <w:rsid w:val="00DB417F"/>
    <w:rsid w:val="00DC4967"/>
    <w:rsid w:val="00DC65ED"/>
    <w:rsid w:val="00DE2821"/>
    <w:rsid w:val="00DE45B6"/>
    <w:rsid w:val="00E15EC4"/>
    <w:rsid w:val="00E26C3C"/>
    <w:rsid w:val="00E359F6"/>
    <w:rsid w:val="00E76DCA"/>
    <w:rsid w:val="00E961B8"/>
    <w:rsid w:val="00ED3ED5"/>
    <w:rsid w:val="00ED5048"/>
    <w:rsid w:val="00EE61F3"/>
    <w:rsid w:val="00F01AD2"/>
    <w:rsid w:val="00F020C0"/>
    <w:rsid w:val="00F12C29"/>
    <w:rsid w:val="00F130DD"/>
    <w:rsid w:val="00F558BE"/>
    <w:rsid w:val="00F57396"/>
    <w:rsid w:val="00F97FCA"/>
    <w:rsid w:val="00FA5309"/>
    <w:rsid w:val="00FA6294"/>
    <w:rsid w:val="00FE64A2"/>
    <w:rsid w:val="01F567CB"/>
    <w:rsid w:val="020A590C"/>
    <w:rsid w:val="02251150"/>
    <w:rsid w:val="08B12270"/>
    <w:rsid w:val="09D56A0B"/>
    <w:rsid w:val="0C825EBE"/>
    <w:rsid w:val="0E3F3599"/>
    <w:rsid w:val="0E4F1A2E"/>
    <w:rsid w:val="0F3D5D2B"/>
    <w:rsid w:val="0FA01AC8"/>
    <w:rsid w:val="10394744"/>
    <w:rsid w:val="13A04ADA"/>
    <w:rsid w:val="144D6E5A"/>
    <w:rsid w:val="1AF90040"/>
    <w:rsid w:val="1BA86AF1"/>
    <w:rsid w:val="1D836196"/>
    <w:rsid w:val="233E0BD8"/>
    <w:rsid w:val="23645438"/>
    <w:rsid w:val="25C74149"/>
    <w:rsid w:val="27AD7687"/>
    <w:rsid w:val="287C7832"/>
    <w:rsid w:val="28F93A0C"/>
    <w:rsid w:val="2ABD724B"/>
    <w:rsid w:val="2BAC6F9E"/>
    <w:rsid w:val="2C844B41"/>
    <w:rsid w:val="2CA43435"/>
    <w:rsid w:val="31F90DEA"/>
    <w:rsid w:val="33327EEA"/>
    <w:rsid w:val="39191411"/>
    <w:rsid w:val="3A706D7C"/>
    <w:rsid w:val="3B940304"/>
    <w:rsid w:val="3BD3085E"/>
    <w:rsid w:val="41D62C13"/>
    <w:rsid w:val="41E33C60"/>
    <w:rsid w:val="44792FBC"/>
    <w:rsid w:val="468C501F"/>
    <w:rsid w:val="4ABC2CCF"/>
    <w:rsid w:val="4B97480C"/>
    <w:rsid w:val="4DEA4CF4"/>
    <w:rsid w:val="504C1890"/>
    <w:rsid w:val="51AC4386"/>
    <w:rsid w:val="55C81F9E"/>
    <w:rsid w:val="56044479"/>
    <w:rsid w:val="56EB73E7"/>
    <w:rsid w:val="5A1B5EF9"/>
    <w:rsid w:val="5D4265C8"/>
    <w:rsid w:val="604017AC"/>
    <w:rsid w:val="62773E47"/>
    <w:rsid w:val="6477327D"/>
    <w:rsid w:val="64874308"/>
    <w:rsid w:val="65903F5D"/>
    <w:rsid w:val="659B1BF0"/>
    <w:rsid w:val="69820F40"/>
    <w:rsid w:val="6CC22541"/>
    <w:rsid w:val="6EE60771"/>
    <w:rsid w:val="6F14777D"/>
    <w:rsid w:val="70F21157"/>
    <w:rsid w:val="75C335B1"/>
    <w:rsid w:val="76E91440"/>
    <w:rsid w:val="774D73D3"/>
    <w:rsid w:val="7AB23A36"/>
    <w:rsid w:val="7CF34DE7"/>
    <w:rsid w:val="7D480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qFormat/>
    <w:uiPriority w:val="99"/>
    <w:rPr>
      <w:sz w:val="18"/>
      <w:szCs w:val="18"/>
    </w:rPr>
  </w:style>
  <w:style w:type="paragraph" w:styleId="3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批注框文本 Char"/>
    <w:basedOn w:val="7"/>
    <w:link w:val="2"/>
    <w:semiHidden/>
    <w:qFormat/>
    <w:locked/>
    <w:uiPriority w:val="99"/>
    <w:rPr>
      <w:rFonts w:cs="Times New Roman"/>
      <w:sz w:val="2"/>
    </w:rPr>
  </w:style>
  <w:style w:type="character" w:customStyle="1" w:styleId="9">
    <w:name w:val="页眉 Char"/>
    <w:basedOn w:val="7"/>
    <w:link w:val="4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0">
    <w:name w:val="页脚 Char"/>
    <w:basedOn w:val="7"/>
    <w:link w:val="3"/>
    <w:qFormat/>
    <w:locked/>
    <w:uiPriority w:val="99"/>
    <w:rPr>
      <w:rFonts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WwW.YlmF.CoM</Company>
  <Pages>1</Pages>
  <Words>997</Words>
  <Characters>1161</Characters>
  <Lines>8</Lines>
  <Paragraphs>2</Paragraphs>
  <TotalTime>24</TotalTime>
  <ScaleCrop>false</ScaleCrop>
  <LinksUpToDate>false</LinksUpToDate>
  <CharactersWithSpaces>1382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2017-07-18T09:51:00Z</dcterms:created>
  <dc:creator>YlmF</dc:creator>
  <cp:lastModifiedBy>WPS_1672305868</cp:lastModifiedBy>
  <cp:lastPrinted>2023-07-31T10:35:00Z</cp:lastPrinted>
  <dcterms:modified xsi:type="dcterms:W3CDTF">2025-12-18T12:29:12Z</dcterms:modified>
  <dc:title>工 业 品 买 卖 合 同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C1A7126D119946F9BEEF5BC57006EF0E_13</vt:lpwstr>
  </property>
  <property fmtid="{D5CDD505-2E9C-101B-9397-08002B2CF9AE}" pid="4" name="KSOTemplateDocerSaveRecord">
    <vt:lpwstr>eyJoZGlkIjoiMjBmYjAyYWZkNWQzYmU1Mjc2YzhjMDJhMWFlNmU0ZDAifQ==</vt:lpwstr>
  </property>
</Properties>
</file>