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2419">
      <w:pPr>
        <w:ind w:firstLine="2891" w:firstLineChars="8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采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购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同</w:t>
      </w:r>
    </w:p>
    <w:p w14:paraId="07312C44">
      <w:pPr>
        <w:jc w:val="left"/>
      </w:pPr>
    </w:p>
    <w:p w14:paraId="365191BA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  <w:lang w:val="en-US" w:eastAsia="zh-CN"/>
        </w:rPr>
        <w:t>采购</w:t>
      </w:r>
      <w:r>
        <w:rPr>
          <w:rStyle w:val="23"/>
          <w:rFonts w:hint="eastAsia" w:ascii="Calibri" w:hAnsi="Calibri" w:eastAsia="宋体" w:cs="Times New Roman"/>
          <w:sz w:val="24"/>
        </w:rPr>
        <w:t>方</w:t>
      </w:r>
      <w:r>
        <w:rPr>
          <w:rStyle w:val="23"/>
          <w:rFonts w:hint="eastAsia" w:ascii="Calibri" w:hAnsi="Calibri" w:eastAsia="宋体" w:cs="Times New Roman"/>
          <w:sz w:val="24"/>
          <w:lang w:eastAsia="zh-CN"/>
        </w:rPr>
        <w:t>：</w:t>
      </w:r>
      <w:r>
        <w:rPr>
          <w:rStyle w:val="23"/>
          <w:rFonts w:hint="eastAsia" w:ascii="Calibri" w:hAnsi="Calibri" w:eastAsia="宋体" w:cs="Times New Roman"/>
          <w:sz w:val="24"/>
          <w:u w:val="single"/>
          <w:lang w:val="en-US" w:eastAsia="zh-CN"/>
        </w:rPr>
        <w:t>延安市国防动员办公室</w:t>
      </w:r>
      <w:r>
        <w:rPr>
          <w:rStyle w:val="23"/>
          <w:rFonts w:hint="eastAsia" w:ascii="Calibri" w:hAnsi="Calibri" w:eastAsia="宋体" w:cs="Times New Roman"/>
          <w:sz w:val="24"/>
        </w:rPr>
        <w:t xml:space="preserve">（以下称甲方）     </w:t>
      </w:r>
      <w:r>
        <w:rPr>
          <w:rStyle w:val="23"/>
          <w:rFonts w:ascii="Calibri" w:hAnsi="Calibri" w:eastAsia="宋体" w:cs="Times New Roman"/>
          <w:sz w:val="24"/>
        </w:rPr>
        <w:tab/>
      </w:r>
    </w:p>
    <w:p w14:paraId="1E7E0D18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供</w:t>
      </w:r>
      <w:r>
        <w:rPr>
          <w:rStyle w:val="23"/>
          <w:rFonts w:hint="eastAsia" w:ascii="Calibri" w:hAnsi="Calibri" w:eastAsia="宋体" w:cs="Times New Roman"/>
          <w:sz w:val="24"/>
          <w:lang w:val="en-US" w:eastAsia="zh-CN"/>
        </w:rPr>
        <w:t>货</w:t>
      </w:r>
      <w:r>
        <w:rPr>
          <w:rStyle w:val="23"/>
          <w:rFonts w:hint="eastAsia" w:ascii="Calibri" w:hAnsi="Calibri" w:eastAsia="宋体" w:cs="Times New Roman"/>
          <w:sz w:val="24"/>
        </w:rPr>
        <w:t>方</w:t>
      </w:r>
      <w:r>
        <w:rPr>
          <w:rStyle w:val="23"/>
          <w:rFonts w:ascii="Calibri" w:hAnsi="Calibri" w:eastAsia="宋体" w:cs="Times New Roman"/>
          <w:sz w:val="24"/>
        </w:rPr>
        <w:t>：</w:t>
      </w:r>
      <w:r>
        <w:rPr>
          <w:rStyle w:val="23"/>
          <w:rFonts w:hint="eastAsia" w:ascii="Calibri" w:hAnsi="Calibri" w:eastAsia="宋体" w:cs="Times New Roman"/>
          <w:sz w:val="24"/>
          <w:u w:val="single"/>
        </w:rPr>
        <w:t>江西卓峰智能科技有限公司</w:t>
      </w:r>
      <w:r>
        <w:rPr>
          <w:rStyle w:val="23"/>
          <w:rFonts w:hint="eastAsia" w:ascii="Calibri" w:hAnsi="Calibri" w:eastAsia="宋体" w:cs="Times New Roman"/>
          <w:sz w:val="24"/>
        </w:rPr>
        <w:t xml:space="preserve">（以下称乙方）     </w:t>
      </w:r>
    </w:p>
    <w:p w14:paraId="716F840D">
      <w:pPr>
        <w:spacing w:line="360" w:lineRule="auto"/>
        <w:ind w:firstLine="360" w:firstLineChars="150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ascii="Calibri" w:hAnsi="Calibri" w:eastAsia="宋体" w:cs="Times New Roman"/>
          <w:sz w:val="24"/>
        </w:rPr>
        <w:t>为了保护甲、乙双方合法权益，根据《中华人民共和国民法典》、及其他有关法律、法规</w:t>
      </w:r>
      <w:r>
        <w:rPr>
          <w:rStyle w:val="23"/>
          <w:rFonts w:hint="eastAsia" w:ascii="Calibri" w:hAnsi="Calibri" w:eastAsia="宋体" w:cs="Times New Roman"/>
          <w:sz w:val="24"/>
        </w:rPr>
        <w:t>规定</w:t>
      </w:r>
      <w:r>
        <w:rPr>
          <w:rStyle w:val="23"/>
          <w:rFonts w:ascii="Calibri" w:hAnsi="Calibri" w:eastAsia="宋体" w:cs="Times New Roman"/>
          <w:sz w:val="24"/>
        </w:rPr>
        <w:t>，</w:t>
      </w:r>
      <w:r>
        <w:rPr>
          <w:rStyle w:val="23"/>
          <w:rFonts w:hint="eastAsia" w:ascii="Calibri" w:hAnsi="Calibri" w:eastAsia="宋体" w:cs="Times New Roman"/>
          <w:sz w:val="24"/>
        </w:rPr>
        <w:t>经双方友好协商</w:t>
      </w:r>
      <w:r>
        <w:rPr>
          <w:rStyle w:val="23"/>
          <w:rFonts w:ascii="Calibri" w:hAnsi="Calibri" w:eastAsia="宋体" w:cs="Times New Roman"/>
          <w:sz w:val="24"/>
        </w:rPr>
        <w:t>签订本采购合同书。</w:t>
      </w:r>
    </w:p>
    <w:p w14:paraId="647CE9D7">
      <w:pPr>
        <w:numPr>
          <w:ilvl w:val="0"/>
          <w:numId w:val="2"/>
        </w:num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采购</w:t>
      </w:r>
      <w:r>
        <w:rPr>
          <w:rStyle w:val="23"/>
          <w:rFonts w:ascii="Calibri" w:hAnsi="Calibri" w:eastAsia="宋体" w:cs="Times New Roman"/>
          <w:sz w:val="24"/>
        </w:rPr>
        <w:t>设备清单：</w:t>
      </w:r>
    </w:p>
    <w:tbl>
      <w:tblPr>
        <w:tblStyle w:val="1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36"/>
        <w:gridCol w:w="2404"/>
        <w:gridCol w:w="818"/>
        <w:gridCol w:w="920"/>
        <w:gridCol w:w="1394"/>
        <w:gridCol w:w="1364"/>
      </w:tblGrid>
      <w:tr w14:paraId="7913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03BF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82EB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59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规格型号（mm）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4ED3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7A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4E2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单价（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914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1306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8549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DE071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手动密集架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2C78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4960*3800*2500</w:t>
            </w:r>
          </w:p>
          <w:p w14:paraId="45D8C3FF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为1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AEA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C25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47.12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E51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2350.00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1A5D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110732.00</w:t>
            </w:r>
          </w:p>
        </w:tc>
      </w:tr>
      <w:tr w14:paraId="2F37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C2AC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D7F18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奖牌架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B1BC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5000*500*2500</w:t>
            </w:r>
          </w:p>
          <w:p w14:paraId="548414D9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41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260B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6.25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5CD7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2870.00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EAB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17937.50</w:t>
            </w:r>
          </w:p>
        </w:tc>
      </w:tr>
      <w:tr w14:paraId="342B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8298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589D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实物架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169D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3000*500*2500</w:t>
            </w:r>
          </w:p>
          <w:p w14:paraId="7773220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3C45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79D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3.75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E3AA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2870.00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5F4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10762.50</w:t>
            </w:r>
          </w:p>
        </w:tc>
      </w:tr>
      <w:tr w14:paraId="78E2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32E8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A9BB7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防磁柜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4C86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530*480*1500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DF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D3B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4854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8700.00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72B7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8700.00</w:t>
            </w:r>
          </w:p>
        </w:tc>
      </w:tr>
      <w:tr w14:paraId="10927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0A0A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D9E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书梯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67B0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450*650*1300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C16F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312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C183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670.00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C816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670.00</w:t>
            </w:r>
          </w:p>
        </w:tc>
      </w:tr>
      <w:tr w14:paraId="1268F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BA6F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60C">
            <w:pPr>
              <w:widowControl/>
              <w:ind w:firstLine="0" w:firstLineChars="0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智能恒湿净化一体机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0EF2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FC1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F02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36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36000.00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7309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36000.00</w:t>
            </w:r>
          </w:p>
        </w:tc>
      </w:tr>
      <w:tr w14:paraId="3D79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19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175D">
            <w:pPr>
              <w:widowControl/>
              <w:ind w:firstLine="0" w:firstLineChars="0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移动水车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D4B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F95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F25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00F9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8600.00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2DE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8600.00</w:t>
            </w:r>
          </w:p>
        </w:tc>
      </w:tr>
      <w:tr w14:paraId="22D8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8D64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E221">
            <w:pPr>
              <w:widowControl/>
              <w:ind w:firstLine="0" w:firstLineChars="0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防盗窗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A04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EC4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9D2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6041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2700.00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B18B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10800.00</w:t>
            </w:r>
          </w:p>
        </w:tc>
      </w:tr>
      <w:tr w14:paraId="1ADC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B5CA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9323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气体灭火控制器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3FE06A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BAE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0819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426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26500.00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D17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26500.00</w:t>
            </w:r>
          </w:p>
        </w:tc>
      </w:tr>
      <w:tr w14:paraId="7637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FEF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BC5"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七氟丙烷气体灭火装置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210B6C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91D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2B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EB5E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33500.00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7103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33500.00</w:t>
            </w:r>
          </w:p>
        </w:tc>
      </w:tr>
      <w:tr w14:paraId="12D3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20B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655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泄压装置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D32A0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FD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C07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08D9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817.00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693E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817.00</w:t>
            </w:r>
          </w:p>
        </w:tc>
      </w:tr>
      <w:tr w14:paraId="59FBB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46F0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B8D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点型感温火灾探测器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293409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9819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0168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130A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470.00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460B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1410.00</w:t>
            </w:r>
          </w:p>
        </w:tc>
      </w:tr>
      <w:tr w14:paraId="2F8B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E228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CFB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点型光电感烟火灾探则器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1AF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5F75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898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41D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770.00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827D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770.00</w:t>
            </w:r>
          </w:p>
        </w:tc>
      </w:tr>
      <w:tr w14:paraId="6A21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06F2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F44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火灾声光报警器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622334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C904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96CB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5297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350.00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F0C9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700.00</w:t>
            </w:r>
          </w:p>
        </w:tc>
      </w:tr>
      <w:tr w14:paraId="7342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0EA3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9B3B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紧急启停按钮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7FBB7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2412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1EF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C2E9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300.00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B10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300.00</w:t>
            </w:r>
          </w:p>
        </w:tc>
      </w:tr>
      <w:tr w14:paraId="1D6D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C3A6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1A2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气体释放报警器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597AA9">
            <w:pPr>
              <w:widowControl/>
              <w:ind w:firstLine="48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BDD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3DAD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0270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350.00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D864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350.00</w:t>
            </w:r>
          </w:p>
        </w:tc>
      </w:tr>
      <w:tr w14:paraId="03237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A911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4F64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镀锌管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DF8C80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0184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818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BD64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70.00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E545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5600.00</w:t>
            </w:r>
          </w:p>
        </w:tc>
      </w:tr>
      <w:tr w14:paraId="498C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C602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71A9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815F0">
            <w:pPr>
              <w:widowControl/>
              <w:ind w:firstLine="4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A140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4F6A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D1B5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13.00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3D96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1040.00</w:t>
            </w:r>
          </w:p>
        </w:tc>
      </w:tr>
      <w:tr w14:paraId="2B21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208C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D34C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信号线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7D7B13">
            <w:pPr>
              <w:widowControl/>
              <w:ind w:firstLine="48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详见参数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F8C4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E3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7B80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13.00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5E0B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1170.00</w:t>
            </w:r>
          </w:p>
        </w:tc>
      </w:tr>
      <w:tr w14:paraId="426E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B03D">
            <w:pPr>
              <w:widowControl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D527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F4C6B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贰拾柒万陆仟柒佰肆拾贰元整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31AF">
            <w:pPr>
              <w:widowControl/>
              <w:ind w:firstLine="0" w:firstLineChars="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276359</w:t>
            </w:r>
            <w:bookmarkStart w:id="16" w:name="_GoBack"/>
            <w:bookmarkEnd w:id="16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.00</w:t>
            </w:r>
          </w:p>
        </w:tc>
      </w:tr>
    </w:tbl>
    <w:p w14:paraId="0BD44D35">
      <w:pPr>
        <w:numPr>
          <w:ilvl w:val="0"/>
          <w:numId w:val="2"/>
        </w:numPr>
        <w:spacing w:line="360" w:lineRule="auto"/>
        <w:ind w:left="0" w:leftChars="0" w:firstLine="0" w:firstLineChars="0"/>
        <w:rPr>
          <w:rStyle w:val="23"/>
          <w:rFonts w:hint="eastAsia"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材质要求</w:t>
      </w:r>
      <w:r>
        <w:rPr>
          <w:rStyle w:val="23"/>
          <w:rFonts w:hint="eastAsia" w:ascii="Calibri" w:hAnsi="Calibri" w:eastAsia="宋体" w:cs="Times New Roman"/>
          <w:sz w:val="24"/>
          <w:lang w:val="en-US" w:eastAsia="zh-CN"/>
        </w:rPr>
        <w:t>及详细参数</w:t>
      </w:r>
      <w:r>
        <w:rPr>
          <w:rStyle w:val="23"/>
          <w:rFonts w:hint="eastAsia" w:ascii="Calibri" w:hAnsi="Calibri" w:eastAsia="宋体" w:cs="Times New Roman"/>
          <w:sz w:val="24"/>
        </w:rPr>
        <w:t>：</w:t>
      </w:r>
    </w:p>
    <w:tbl>
      <w:tblPr>
        <w:tblStyle w:val="13"/>
        <w:tblW w:w="9343" w:type="dxa"/>
        <w:tblInd w:w="-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6"/>
        <w:gridCol w:w="7070"/>
      </w:tblGrid>
      <w:tr w14:paraId="5EE31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DB9"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FEBE">
            <w:pPr>
              <w:widowControl/>
              <w:ind w:firstLine="241" w:firstLineChars="100"/>
              <w:jc w:val="both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EA6">
            <w:pPr>
              <w:widowControl/>
              <w:ind w:firstLine="482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参数</w:t>
            </w:r>
          </w:p>
        </w:tc>
      </w:tr>
      <w:tr w14:paraId="591A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3526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B7AB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手动密集架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D95F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结构要求</w:t>
            </w:r>
          </w:p>
          <w:p w14:paraId="7748525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密集架主要由导轨（齿条式传动系统）、底盘、传动机构和架体（包括立柱、挂板、搁板、顶板、门板及侧护板）等零（部）件组合而成。</w:t>
            </w:r>
          </w:p>
          <w:p w14:paraId="5D3DEE62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bookmarkStart w:id="0" w:name="OLE_LINK18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密集架或齿条式路轨传动密集架符合：检测依据GB18584、GB/T13667.4、GB/T 3325、QB/T 1951.2、GB/T 13668、GB/T 35690、GB/T 35607；检验项目符合以下要求：①甲醛释放量（mg/L）未检出；产品有害物质：铅、镉、铬、汞、锑、钡、硒、砷检测结果均未检出；②外观性能要求：（焊接件：焊接处应无脱焊、虚焊、焊穿、错位，焊接处应无夹渣、气孔、焊瘤、焊丝头 、咬边、飞溅，焊接处表面波纹应均匀；冲压件：应无脱层、裂缝；喷涂层：涂层应无漏喷、锈蚀和脱色、掉色现象，涂层应光滑均匀，色泽一致，应无流挂 、疙瘩、皱皮、飞漆等缺陷；电镀层：表面应无剥落、返锈、毛刺，表面应无烧焦、起泡、针孔、裂纹、花斑(不包括镀彩锌)和划痕；③外观：各零件表面光滑、平整，无尖角和突起，焊接件焊接牢固，焊痕光滑平整，涂层表面应平整光滑，色泽均匀一致，无流挂、起粒、皱皮、露底、剥落、伤痕等缺陷，电镀件镀层应明亮，外露部位无烧焦、起泡、针孔、裂纹、花斑、明显划痕和毛刺等缺陷）均符合要求；④表面涂层理化性能：（硬度≥0.73，冲击高度80cm：应无剥落、裂纹、皱纹，耐腐蚀：100h内，观察在溶剂中样板上划道两侧 3mm 以外，应无气泡产生，100h后，检查划道两侧3mm以外，应无锈迹、剥落、起皱、变色和失光等现象，附着力不低于1级）；⑤装配要求，载重性能-全静载荷 ，载重性能-载重运行，结构强度，均符合要求。⑥相对磁导率≥1.0000000；⑦钢板厚度≥1.2mm；⑧噪声(dB)≤36 db。</w:t>
            </w:r>
          </w:p>
          <w:bookmarkEnd w:id="0"/>
          <w:p w14:paraId="566EB3D8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）架顶应设防尘装置，列与列之间应装有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20mm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厚特种抗老化橡塑磁性密封条，门面列和中间移动列分别装有锁具和制动装置，每组密集架闭合后可用总锁锁住，形成一个封闭的整体，各列移开后可单独制动，确保人员安全，底部应设防鼠、防倾倒装置。</w:t>
            </w:r>
          </w:p>
          <w:p w14:paraId="1A5F3CD8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）搁板、挂板应可沿立柱的垂直方向自由调整高度。</w:t>
            </w:r>
          </w:p>
          <w:p w14:paraId="0D5BE9BD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）轨道应焊接固定，轨道与地面齐平（预埋轨道按采购人要求时间完成）</w:t>
            </w:r>
          </w:p>
          <w:p w14:paraId="547469AB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传动机构要求</w:t>
            </w:r>
          </w:p>
          <w:p w14:paraId="27A82F52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）传动机构主要由精铸滚轮、齿条、</w:t>
            </w:r>
            <w:bookmarkStart w:id="1" w:name="OLE_LINK25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咬合力传导凸形齿轮</w:t>
            </w:r>
            <w:bookmarkEnd w:id="1"/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、传动轴、连接管、调心轴承、机械式自脱超越离合摇手体、等零（部）件组成。保持轻便、灵活、平稳，不得有失灵现象。</w:t>
            </w:r>
          </w:p>
          <w:p w14:paraId="6802E0BF">
            <w:pPr>
              <w:ind w:firstLine="42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bookmarkStart w:id="2" w:name="OLE_LINK19"/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传动机构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检测依据GB/T 3325；检验项目符合以下要求：①抽样基数≥500件；②有害物质限量-重金属（mg/kg）：可溶性铅、可溶性镉、可溶性铬、可溶性汞检验结果均未检出；③金属喷漆(塑)涂层：（硬度≥2H，冲击强度400mm：应无剥落、裂纹、皱纹，耐腐蚀：100h内，观察在溶剂中样板上划道两侧 3mm 以外，应无气泡产生，100h后，检查划道两侧3mm以外，应无锈迹、剥落、起皱、变色和失光等现象，附着力不低于1级）均符合；④金属电镀层-抗盐雾：18h，直径1.5mm 以下锈点≤20点/d㎡,其中直径≥1.0mm 锈点不超过5点(距边缘棱角 2mm 以内的不计)，符合要求；</w:t>
            </w:r>
          </w:p>
          <w:bookmarkEnd w:id="2"/>
          <w:p w14:paraId="78CAE1FF">
            <w:pPr>
              <w:ind w:firstLine="42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bookmarkStart w:id="3" w:name="OLE_LINK20"/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摇手柄：采用镀锌摇柄式摇把，方便操作，摇动轻便，密集架处于从动或不动状态时，摇柄自行停于垂直位置。</w:t>
            </w:r>
          </w:p>
          <w:p w14:paraId="58A199E5">
            <w:pPr>
              <w:ind w:firstLine="420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摇手总成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：检测依据GB 28481；检验项目符合以下要求：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抽样基数≥500件；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重金属（mg/kg）：可溶性铅、可溶性镉、可溶性铬、可溶性汞检验结果均未检出；</w:t>
            </w:r>
          </w:p>
          <w:bookmarkEnd w:id="3"/>
          <w:p w14:paraId="41E5EEE5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）传动部件要求：</w:t>
            </w:r>
          </w:p>
          <w:p w14:paraId="6C9F36E1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①传动轴：材料使用Φ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45#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冷拉实心圆钢，加工精度为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3.2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，经热处理调质，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HB220-290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。</w:t>
            </w:r>
          </w:p>
          <w:p w14:paraId="2E22F65C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咬合力传导凸形齿轮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：齿轮直径132mm(±1mm)，齿轮的齿厚为20mm(±1mm)、凸台厚度15mm(±1mm),共42齿。</w:t>
            </w:r>
          </w:p>
          <w:p w14:paraId="12A190AE">
            <w:pPr>
              <w:ind w:firstLine="42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bookmarkStart w:id="4" w:name="OLE_LINK15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咬合力传导凸形齿轮</w:t>
            </w:r>
            <w:bookmarkEnd w:id="4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符合：检测依据GB/T 3325、QB/T 1951.2、GB/T23994、GB/T12754；</w:t>
            </w:r>
            <w:bookmarkStart w:id="5" w:name="OLE_LINK16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检验项目符合以下要求</w:t>
            </w:r>
            <w:bookmarkEnd w:id="5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①金属件外观性能要求：（电镀层：表面应无剥落、返锈、毛刺表面应无烧焦、起泡、针孔、裂纹、花斑(不包括镀彩锌)和划痕）符合要求；②洛氏硬度≥71；③可溶性元素：铅、镉、铬、汞检测结果均未检出；④耐有机溶剂：擦拭30次无露底；⑤金属电镀层理化性能：（抗盐雾：直径1.5mm以下锈点≤20点/d㎡ 其中直径≥1.0mm锈点不超过5点(距边缘棱角2mm以内的不计)；⑥冲击高度1000mm，应无剥落、裂纹、皱纹。</w:t>
            </w:r>
          </w:p>
          <w:p w14:paraId="7EE16901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③轴承：采用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P204E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级调心轴承。</w:t>
            </w:r>
          </w:p>
          <w:p w14:paraId="07E8BA3F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④摇手体：采用自脱挂式摇手。</w:t>
            </w:r>
          </w:p>
          <w:p w14:paraId="6395B8EF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⑤紧固件为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45#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Q235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钢标准化零件。</w:t>
            </w:r>
          </w:p>
          <w:p w14:paraId="77AD705E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紧固件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：检验依据为</w:t>
            </w:r>
            <w:bookmarkStart w:id="6" w:name="OLE_LINK11"/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GB 28481</w:t>
            </w:r>
            <w:bookmarkEnd w:id="6"/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抽样基数≥500件；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重金属可溶性铅、可溶性镉、可溶性铬、可溶性汞检验结果应为未检出。</w:t>
            </w:r>
          </w:p>
          <w:p w14:paraId="5118C322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⑥滚轮为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HT200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铸铁，经加工成型。</w:t>
            </w:r>
          </w:p>
          <w:p w14:paraId="7AE3C8A2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⑦连接管：采用优质钢管，表面防腐处理。</w:t>
            </w:r>
          </w:p>
          <w:p w14:paraId="44551EF6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底盘要求</w:t>
            </w:r>
          </w:p>
          <w:p w14:paraId="3B8D1DA2">
            <w:pPr>
              <w:ind w:firstLine="420"/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底盘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：δ=3.0mm，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底盘采用分段焊接后整体组装式，连接牢固、运输、安装方便，底盘各段连接采用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M10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螺栓紧固，纵梁上按节距冲有矩形槽，以供立柱插入后用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M10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箍紧拧固。高度不小于12CM。滚轮横梁采用四折成形，确保在外力作用下无任何变形情况发生。底梁下部应装有防倒支架以防架体倾倒。底盘两端封头横梁与纵梁牢固焊接，在直角处上平面均焊上三角形加强板，立柱与大梁链接保证底盘架体不扭曲、错位和变形。</w:t>
            </w:r>
          </w:p>
          <w:p w14:paraId="3DC3B650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承重底框：需符合GB/T10125、QB/T3827、QB/T 4767、GB/T6461、QB/T3826、 GB/T35607、GB 18584、QB/T3832、GB/T3325检测标准；检测内容包括但不限于①产品外观：（焊接处：焊接处应无脱焊、虚焊、焊穿、错位，焊接处应无夹渣、气孔、焊瘤、焊丝头、咬边、飞溅，焊接处表面波纹应均匀，高低之差不应大于1mm；喷涂件：涂层应无漏喷、锈蚀，涂层应光滑均匀，色泽一致，应无流挂、疙瘩、皱皮、飞漆等缺陷；电镀件：电镀层表面应无剥落、返锈、毛刺，电镀层表面应无烧焦、起泡、针孔、裂纹、花斑(不包括镀彩锌)和划痕）符合要求；②金属电镀层理化性能抗盐雾：18h，直径1.5mm以下锈点≤20点/dm²，其中直径≥1.0mm锈点不超过5点(距边缘棱角2mm以内的不计)；③金属表面耐腐蚀：中性盐雾试验(NSS)法：对基体的保护等级10级，镀层本身的耐腐蚀等级10级；乙酸盐雾试验(ASS)法：对基体的保护等级10级，本身的耐腐蚀等级10级；④产品有害物质：甲醛释放量≤0.009mg/m³，苯、甲苯、二甲苯、总挥发性有机化合物(TVOC)均未检出；⑤可迁移有害元素：锑(Sb)、砷(As)、钡(Ba)、镉 (Cd)、铬(Cr)、铅(Pb)、汞(Hg)、硒(Se)均未检出；⑥铜加速乙酸盐雾(CASS)：保护评级10级，外观评级10级；</w:t>
            </w:r>
          </w:p>
          <w:p w14:paraId="1A1B8EE1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4、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齿条式传动系统</w:t>
            </w:r>
          </w:p>
          <w:p w14:paraId="4FDDF026">
            <w:pPr>
              <w:ind w:firstLine="420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齿条式传动系统由整体的20mm*40mm实心方钢加工成型。内呈凹形，一侧为齿条状与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咬合力传导凸形齿轮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相啮合，一侧为平面轨道，方便底盘承重轮行走，中间凹型槽是保证承重轮和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咬合力传导凸形齿轮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的安全距离，即能保证了安全又能方便打扫卫生。（为保证传动系统的稳定性，平面轨芯和传动齿条必须是由20mm*40mm实心方钢一体加工成型，不能由单独的齿条和平面轨芯去焊接或用螺丝固定）。底盘无链条链轮，同步性和稳定性强，行驶速度比传统链条式至少快1/3，取缔了传统链轮容易损坏的缺点，避免了传统链轮受力的不稳定因素，形成长轴受力，大幅提高密集架的载荷能力和稳定性，且传动机构受力均匀，控制时更为省力。齿条式传动路轨置于在钢盒上，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分段连接栓紧固于凹槽地面，路轨分段部分采用弹簧销，使得路轨间能精密连接，避免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咬合力传导凸形齿轮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行走时卡住。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此传动系统具有结构合理、载重能力强、摩擦力小且不易发生打滑、脱落、空转的优点。</w:t>
            </w:r>
          </w:p>
          <w:p w14:paraId="74B1AA7B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齿条传动器符合：检测依据GB/T3325、GB/T232、GB/T12967.1、 GB/T 4336；检验项目符合以下要求①金属件外观性能要求：（电镀层：表面应无剥落、返锈、毛刺表面应无烧焦、起泡、针孔、裂纹、花斑(不包括镀彩锌)和划痕）符合要求；②金属电镀层理化性能：（抗盐雾：直径1.5mm以下锈点≤20点/dm2 其中直径≥1.0mm锈点不超过5点(距边缘棱角2mm以内的不计)；③碳C≤0.02％，硅Si≤0.005％，锰Mn≤0.12％，磷P≤0.01％，硫S≤0.004％，铝A1≥0.025％；④180°冷弯试验：经180°冷弯试验后，试样表面无出现裂纹；⑤耐磨性：试样经橡胶轮磨负荷1000g，试验转数为500转的橡胶轮磨试验后，试样无露出基体；⑥冲击高度1000mm，应无剥落、裂纹、皱纹。</w:t>
            </w:r>
          </w:p>
          <w:p w14:paraId="5A70D7E1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5、立柱要求</w:t>
            </w:r>
          </w:p>
          <w:p w14:paraId="54515E98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立柱：δ=1.5mm，采用优质冷轧钢板，成型尺寸50×39mm，允许尺寸公差±1mm，整体采用七面六折边一次滚压成型工艺。立柱正面及两侧各压2条加筋（通筋），侧面为V型加筋，尺寸3×1mm,正面为梯形加筋，尺寸8×1.5mm，加筋允许尺寸公差±0.5mm，侧面V型加筋之间设有一排挂钩孔，排孔上下孔距为50mm，正面两端为小圆弧设计，圆弧半径1.75mm。多条通筋式设计更有效的增强立柱承重力及稳固性，两端小圆弧设计使得整个立柱简洁大方，外形新颖，结构独特；侧面冲孔均匀，层数和层距可按需要自行调整。</w:t>
            </w:r>
          </w:p>
          <w:p w14:paraId="072B6B2D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立柱或六条加强筋承重立柱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：检测依据GB/T 3325、GB/T 700、QB/T 4767、QB/T 1951.2、GB/T3075；检验项目符合以下要求①金属件外观性能要求：（冲压件：冲压件应无脱层、裂缝；喷涂层：涂层应无漏喷、锈蚀和脱色、掉色现象，涂层应光滑均匀，色泽一致，应无流挂、疙瘩、皱皮、飞漆等缺陷）均符合要求；②屈服强度≥329N/mm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vertAlign w:val="superscript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，断后伸长率≥41％，规定塑性延伸强度≥355MPa；③金属喷漆涂层理化性能：（耐腐蚀：100h内，观察在溶剂中样板上划道两侧 3mm 以外，应无气泡产生，100h后，检查划道两侧3mm以外，应无锈</w:t>
            </w:r>
            <w:bookmarkStart w:id="7" w:name="OLE_LINK17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蚀</w:t>
            </w:r>
            <w:bookmarkEnd w:id="7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、剥落、起皱、变色和失光等现象）；④铅(Pb)、镉(Cd)、铬(Cr)、汞(Hg)均未检出；⑤L形连接件抗弯强度≥372MPa；⑥疲劳试验：经10万次疲劳实验后，样件未发生开裂。</w:t>
            </w:r>
          </w:p>
          <w:p w14:paraId="1B62CD08">
            <w:pPr>
              <w:autoSpaceDE w:val="0"/>
              <w:autoSpaceDN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6、搁板要求</w:t>
            </w:r>
          </w:p>
          <w:p w14:paraId="520D32F9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搁板：δ=1.0mm，采用优质冷轧钢板，每块搁板采用七面六折边一体成型工艺，正面设有两组压筋，每组2条通筋（一条V型、一条梯形），V型压筋尺寸为3×1.2mm，梯形压筋尺寸6.5×1.3mm，两侧面各有一条V型压筋尺寸为3×1.2mm，加筋允许尺寸公差±0.5mm；压筋不得导致搁板变形。不影响搁板结构性能且能使得搁板加强承重强度；外形美观，结构新颖，刚性足。表面经过酸洗磷化后在进行喷塑处理，色泽靓丽，无颗粒，使基材不会腐蚀生锈，经久耐用。</w:t>
            </w:r>
            <w:bookmarkStart w:id="8" w:name="OLE_LINK7"/>
          </w:p>
          <w:p w14:paraId="7FCD83FE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搁板或V形加强筋防护搁板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检测依据GB/T 31838.3、GB/T3325、HJ2547、QB/T 1951.2；检验项目符合以下要求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①金属件外观性能要求：（喷涂层：涂层应无漏喷、锈蚀和脱色、掉色现象，涂层应光滑均匀，色泽一致，应无流挂、疙瘩、皱皮、飞漆等缺陷）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符合要求；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②金属喷漆涂层理化性能：（硬度≥5H，冲击高度400mm，应无剥落、裂纹皱纹，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耐腐蚀：100h内，观察在溶剂中样板上划道两侧 3mm 以外，应无鼓泡产生，100h后，检查划道两侧3mm以外，应无锈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、剥落、起皱、变色和失光等现象，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附着力不低于1级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）；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产品表面涂层可迁移元素：铅Pb、镉Cd、铬Cr、汞Hg、锑Sb、钡Ba、硒Se、砷AS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均未检出；④表面电阻率≥5.4x10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vertAlign w:val="superscript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Ω。</w:t>
            </w:r>
            <w:bookmarkEnd w:id="8"/>
          </w:p>
          <w:p w14:paraId="466977C7">
            <w:pPr>
              <w:autoSpaceDE w:val="0"/>
              <w:autoSpaceDN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7、挂板要求</w:t>
            </w:r>
          </w:p>
          <w:p w14:paraId="5CFD004C">
            <w:pPr>
              <w:ind w:firstLine="42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挂板：δ=1.0mm，采用优质冷轧钢板，模具一体冲压成型，两端共2排4挂钩结构设计，中间冲压腰形拉伸翻边成型2个台阶加强孔，孔上2公分位置设有一条通筋，上下端各有一条直角折弯边，上方冲有两个挂接挡板的矩形方槽，下方冲有四个隔板固定槽，组装后平整、牢固，承重性好，外观新颖，可防止搁板前后窜动，通用性互换性好。表面经过酸洗磷化后在进行喷塑处理，色泽靓丽，无颗粒，使基材不会腐蚀生锈，经久耐用。立柱与挂板采用4挂钩扣接式，相对于传统挂板，强度高，连接更牢固。</w:t>
            </w:r>
            <w:bookmarkStart w:id="9" w:name="OLE_LINK8"/>
          </w:p>
          <w:p w14:paraId="1AC8CE89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挂板或V形加强筋承重紧固挂板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检测依据GB/T 3325、GB/T 35690、QB/T 4767、QB/T 1951.2；检验项目符合以下要求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①金属件外观性能要求：（冲压件：冲压件应无脱层、裂缝；喷涂层：涂层应无漏喷、锈蚀和脱色、掉色现象，涂层应光滑均匀，色泽一致，应无流挂、疙瘩、皱皮、飞漆等缺陷）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均符合要求；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②金属喷漆涂层理化性能：（硬度≥5H，冲击高度400mm，应无剥落、裂纹皱纹，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耐腐蚀：100h内，观察在溶剂中样板上划道两侧 3mm 以外，应无鼓泡产生，100h后，检查划道两侧3mm以外，应无锈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、剥落、起皱、变色和失光等现象）；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层板销（夹)抗压强度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≥376N；④相对磁导率≥1.0000000。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。</w:t>
            </w:r>
          </w:p>
          <w:bookmarkEnd w:id="9"/>
          <w:p w14:paraId="0B104EFF">
            <w:pPr>
              <w:autoSpaceDE w:val="0"/>
              <w:autoSpaceDN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8、档棒</w:t>
            </w:r>
          </w:p>
          <w:p w14:paraId="07B292FE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档棒：δ=0.8mm，采用优质冷轧板一体成型，成型14×14mm，尺寸允许误差0.5mm，五面四折弯，插挂式档棒，安放好后，两端可钩住挂板，不易脱离，挡棒三面有通筋设计（V型通筋），加筋尺寸2.5×1.2mm，外形美观，强度高，表面经过酸洗磷化后在进行喷塑处理，使基材不会腐蚀生锈，经久耐用。</w:t>
            </w:r>
            <w:bookmarkStart w:id="10" w:name="OLE_LINK9"/>
          </w:p>
          <w:p w14:paraId="554E74EB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档棒或V形加强筋防倾倒档棒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检测依据GB/T 3325、QB/T 1951.2、GB6675.4、GB/T13448、GB/T7314；检验项目符合以下要求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①金属件外观性能要求：（喷涂层：涂层应无漏喷、锈蚀和脱色、掉色现象，涂层应光滑均匀，色泽一致，应无流挂、疙瘩、皱皮、飞漆等缺陷）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符合要求；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②金属喷漆涂层理化性能：（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耐腐蚀：100h内，观察在溶剂中样板上划道两侧 3mm 以外，应无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气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泡产生，100h后，检查划道两侧3mm以外，应无锈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、剥落、起皱、变色和失光等现象，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附着力不低于1级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）；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③规定塑性压缩强度≥272MPa；④可迁移元素：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铅Pb、镉Cd、铬Cr、汞Hg、锑Sb、钡Ba、硒Se、砷AS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均未检出；⑤耐划伤性：负荷重量10N，划针运行速度35mm/s,试验后涂层未划透。</w:t>
            </w:r>
          </w:p>
          <w:bookmarkEnd w:id="10"/>
          <w:p w14:paraId="4916CEB8">
            <w:pPr>
              <w:autoSpaceDE w:val="0"/>
              <w:autoSpaceDN w:val="0"/>
              <w:jc w:val="left"/>
              <w:rPr>
                <w:rFonts w:hint="eastAsia" w:asciiTheme="majorEastAsia" w:hAnsiTheme="majorEastAsia" w:eastAsiaTheme="majorEastAsia" w:cstheme="majorEastAsia"/>
                <w:bCs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9、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zh-CN"/>
              </w:rPr>
              <w:t>侧护板要求</w:t>
            </w:r>
          </w:p>
          <w:p w14:paraId="599074BA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侧板采用优质冷轧钢板，厚度为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1.0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mm，整体双色区分视觉效果更好。</w:t>
            </w:r>
          </w:p>
          <w:p w14:paraId="51EDB440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侧板符合：检测依据GB/T228.1、GB/T4336、JIS G1253、GB/T231.1、JB/T7901-1999、GB/T15248、GB/T5028、GB/T351、QB/T4371；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检验项目符合以下要求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力学性能：规定塑性延伸强度≥337MPa，抗拉强度≥411~430MPa，断后伸长率≥34%；拉伸应变硬化指数(n值)≥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0.2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化学成分：C≤0.08%、Si≤0.15%、Mn≤0.39%、P≤0.014%、S≤0.023%；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布氏硬度HBW≥120；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④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全浸腐蚀试验23℃（mm/a)≥0.14，⑤疲劳试验：经10万次疲劳试验后，部件未发生开裂；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⑥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电阻率试验；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⑦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抗菌性能：抑菌率≥99.99%；</w:t>
            </w:r>
          </w:p>
          <w:p w14:paraId="1CF52D22">
            <w:pPr>
              <w:autoSpaceDE w:val="0"/>
              <w:autoSpaceDN w:val="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10、门面</w:t>
            </w:r>
          </w:p>
          <w:p w14:paraId="19107787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门框δ=1.0mm, 门板δ=1.0mm，采用优质冷轧钢板； 门面平整，款式新颖，表面亚光喷塑。</w:t>
            </w:r>
          </w:p>
          <w:p w14:paraId="58151272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zh-CN"/>
              </w:rPr>
            </w:pPr>
            <w:bookmarkStart w:id="11" w:name="OLE_LINK10"/>
            <w:bookmarkStart w:id="12" w:name="OLE_LINK21"/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门板符合：检测依据GB/T4340.1、GB/T15970.5、GB/T3075、GB/T15711、GB/T22315、GB/T35690、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Q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B/T4371；检测内容包含：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维氏硬度HV10≥129；非金属夹杂物：（细系:A≤0.5，B≤0.5，C≤0.5，D≤0.5粗系:A≤0.5，B≤0.5，C≤0.50，D≤0.5,）,弹性模量 E(GPa)≥145，均符合；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疲劳试验经10万次疲劳试验后，部件未发生开裂；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应力腐蚀试验（经100h应力腐蚀试验，不断裂）恒定应力值:150MPa周期:100h没有断裂，符合；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④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磁导率试验≥1.0000000；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⑤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抗菌性能：抑菌率≥99.99%；</w:t>
            </w:r>
            <w:bookmarkEnd w:id="11"/>
          </w:p>
          <w:bookmarkEnd w:id="12"/>
          <w:p w14:paraId="6525295C">
            <w:pPr>
              <w:autoSpaceDE w:val="0"/>
              <w:autoSpaceDN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11、顶板</w:t>
            </w:r>
          </w:p>
          <w:p w14:paraId="77D2CDFE">
            <w:pPr>
              <w:autoSpaceDE w:val="0"/>
              <w:autoSpaceDN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通过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M6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螺栓紧固于立柱上端，经双面二次折弯，四角对焊，使其成框架结构。</w:t>
            </w:r>
          </w:p>
          <w:p w14:paraId="4B277983">
            <w:pPr>
              <w:ind w:firstLine="420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zh-CN"/>
              </w:rPr>
            </w:pPr>
            <w:bookmarkStart w:id="13" w:name="OLE_LINK22"/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顶板符合：检测依据GB/T230.1、GB/T229、GB/T 10561、GB/T5027、GB/T13012、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Q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B/T4371、GB/T 1839；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检验项目符合以下要求：①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洛氏硬度HRBW≥70，冲击试验≥20，非金属夹杂物：（细系:A≤2.0，B≤2.0，C≤2.0，D≤2.0粗系:A≤2.0，B≤2.0，C≤2.0，D≤2.0），均符合；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塑性应变比(r值)≥1.8，锌层质量(g/㎡)≥36；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直流磁性能试验；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④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zh-CN"/>
              </w:rPr>
              <w:t>抗菌性能：抑菌率≥99.99%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zh-CN"/>
              </w:rPr>
              <w:t>；</w:t>
            </w:r>
          </w:p>
          <w:bookmarkEnd w:id="13"/>
          <w:p w14:paraId="5043208F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12、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技术、安装标准及制造公差要求</w:t>
            </w:r>
          </w:p>
          <w:p w14:paraId="66FCFF2F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）每标准节组装后，外形尺寸的极限偏差为±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，立柱与导轨的垂直度不大于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。侧面板和中腰带的对缝处的间隙不大于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，门缝间隙均匀并在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之间。</w:t>
            </w:r>
          </w:p>
          <w:p w14:paraId="0CE9A44B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）传动机构应运行平稳、不会晃动、同步性强、两侧不会偏移。</w:t>
            </w:r>
          </w:p>
          <w:p w14:paraId="557FCD16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）导轨安装平行度偏差不大于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1mm/m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，全长不大于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，导轨对接处高低差不大于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0.3mm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。</w:t>
            </w:r>
          </w:p>
          <w:p w14:paraId="0729296F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）底梁必须平直，直线度不大于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0.5mm/m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，全长不大于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。</w:t>
            </w:r>
          </w:p>
          <w:p w14:paraId="0E36FBEF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）架体安装垂直度偏差小于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，达到横平竖直。</w:t>
            </w:r>
          </w:p>
          <w:p w14:paraId="6D3E84F3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）各零件、组合件表面光滑、平整，不得有尖角、突起。</w:t>
            </w:r>
          </w:p>
          <w:p w14:paraId="46EAF56C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（7）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所有焊接件焊接牢固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焊痕打磨光滑平整。</w:t>
            </w:r>
          </w:p>
          <w:p w14:paraId="203F7D70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）喷塑表面色泽一致，塑面均匀光滑，无划伤。</w:t>
            </w:r>
          </w:p>
          <w:p w14:paraId="01B08949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）产品各零件、组合件之间应能具有互换性。</w:t>
            </w:r>
          </w:p>
          <w:p w14:paraId="65EC190E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）搁板上均匀载重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400N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，放置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24h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最大挠度小于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，卸载后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2h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搁板不得有裂缝，残余变形量不大于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0.3mm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。</w:t>
            </w:r>
          </w:p>
          <w:p w14:paraId="33C42867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）每标准节在全负载的情况下，各结构件和架体没有明显变形，架体不应产生倾斜现象。</w:t>
            </w:r>
          </w:p>
          <w:p w14:paraId="20A41420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spacing w:val="-9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）在全负载的情况下，各列密集架应运动自如，不得有阻滞现象，单列密集架运行，手柄摇力不大于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11.8N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。</w:t>
            </w:r>
          </w:p>
          <w:p w14:paraId="3248498C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13、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工艺要求</w:t>
            </w:r>
          </w:p>
          <w:p w14:paraId="5C34AA97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）投标人应该制定严格的产品企业标准，并有完善的质量检验制度和控制手段。要有高精度的剪板机、折弯机、各种机械加工设备及全自动高压静电喷塑设备，工艺装备齐全</w:t>
            </w:r>
          </w:p>
          <w:p w14:paraId="5218CEAE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）所有钣金件、机加工件加工后均打磨毛刺，无裂痕及伤痕</w:t>
            </w:r>
          </w:p>
          <w:p w14:paraId="5EBD7BFD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（3）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所有焊接件均焊接牢固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外表光滑平整</w:t>
            </w:r>
          </w:p>
          <w:p w14:paraId="2F617354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）每标准节组装后，质量符合技术标准要求</w:t>
            </w:r>
          </w:p>
          <w:p w14:paraId="02B153C4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）产品的全部钣金件应经过严格的酸洗、除锈、磷化处理。颜色按用户要求，表面喷涂粉末材料采用具有环保性质的高强度树脂粉末。色泽应一致，喷涂无死角。漆面应均匀光滑、无划痕。</w:t>
            </w:r>
          </w:p>
          <w:p w14:paraId="6A43F9ED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）所有标准件及紧固件均经热浸处理。</w:t>
            </w:r>
          </w:p>
          <w:p w14:paraId="177648BF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）密集架架体外观应精美、线条流畅、操作应轻便灵活、运行平稳，并应是组合装配，便于搬迁和拆卸。各零件、组合件表面应光滑平整，不得有尖角、凸起。</w:t>
            </w:r>
          </w:p>
          <w:p w14:paraId="65082773">
            <w:pPr>
              <w:ind w:firstLine="420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bookmarkStart w:id="14" w:name="OLE_LINK23"/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喷塑钢板符合：检测依据GB/T 31563、GB/T9790、QB/T 3831、GB/T 9789、GB/T17721、GB/T 5270、GB/T21866；检测内容包括：①镀镍层厚度（扫描电镜法）≥9；镀镍层维氏硬度 HV0.1≥325；硫化氢腐蚀试验(镀镍铬)经 72h 硫化氢腐蚀试验，试样表面未出现红锈；二氧化硫腐蚀试验(镀镍铬)经72h二氧化硫试验，试样表面未出现明显腐蚀现象；孔隙率(铁试剂法孔/cm²)≤0.1；结合强度（热震法）将试样放入试验箱中加热至300℃，保温 0.5h，然后在冷水中骤冷，镀层无起皮、无开裂；均符合。②抗菌性能：抑菌率≥99.99%；</w:t>
            </w:r>
          </w:p>
          <w:bookmarkEnd w:id="14"/>
          <w:p w14:paraId="1146A179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14、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载重性能要求</w:t>
            </w:r>
          </w:p>
          <w:p w14:paraId="04E6127A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）每标准节（六层双面搁板）在全负载（每块单面搁板均布载重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40kg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）的情况下，架体、立柱无明显变形，架体无倾斜现象。</w:t>
            </w:r>
          </w:p>
          <w:p w14:paraId="6C777ECE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）在受全部载荷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1/20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外力（沿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Y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轴两个方向的水平外力）的作用反复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次后，取消外力，架体所产生的倾斜不大于总高的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1%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，支架、立柱无明显的变形。</w:t>
            </w:r>
          </w:p>
          <w:p w14:paraId="4A478EF3">
            <w:pPr>
              <w:autoSpaceDE w:val="0"/>
              <w:autoSpaceDN w:val="0"/>
              <w:adjustRightInd w:val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15、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外观质量要求</w:t>
            </w:r>
          </w:p>
          <w:p w14:paraId="60E9F943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）密集架架体外观应精美、线条流畅、操作应轻便灵活、运行平稳，并应是组合装配，便于搬迁和拆卸。各零件、组合件表面应光滑平整，不得有尖角、凸起。</w:t>
            </w:r>
          </w:p>
          <w:p w14:paraId="5268FE1B">
            <w:pPr>
              <w:autoSpaceDE w:val="0"/>
              <w:autoSpaceDN w:val="0"/>
              <w:adjustRightInd w:val="0"/>
              <w:ind w:firstLine="42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）颜色按用户要求，表面经静电喷粉，高温塑化处理，色泽应一致，喷涂无死角，漆面应均匀光滑、无划痕。</w:t>
            </w:r>
          </w:p>
          <w:p w14:paraId="03165E01">
            <w:pPr>
              <w:ind w:firstLine="420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bookmarkStart w:id="15" w:name="OLE_LINK12"/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zh-CN"/>
              </w:rPr>
              <w:t>塑粉符合：检测依据为HG/T2006、HG/T 3950、GB/T35602；检测内容包括：①外观:搅拌混合后无硬块，呈均匀状态；筛余物:全部通过；涂膜外观：正常；胶化时间：≤32S；铅笔硬度≥H，附着力≤0级；耐冲击性：50cm 冲击试验，漆膜无异常；弯曲试验≤3mm；杯突≥5mm；光泽≤45，耐酸性240h 无异常；耐碱性168h无异常；耐沸水性2h 无异常；结论均符合。②抗菌性能：抗细菌率≥99.99%；③铅（Pb)≤0.7mg/kg、镉（Cd)≤0.7mg/kg、六价铬(Cr6+)≤2mg/kg、汞(Hg)≤0.5mg/kg；结论均符合。</w:t>
            </w:r>
            <w:bookmarkEnd w:id="15"/>
          </w:p>
        </w:tc>
      </w:tr>
      <w:tr w14:paraId="3AEB4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D225">
            <w:pPr>
              <w:widowControl/>
              <w:ind w:firstLine="210" w:firstLineChars="100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89A1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净化除湿加湿一体机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320C4">
            <w:pPr>
              <w:widowControl/>
              <w:ind w:firstLine="0" w:firstLineChars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1、除湿量:150升/日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2、电源:220V/50Hz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3、输入功率:2500W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4、制冷剂/加注量:R:22/1200g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5、加湿量:1-10kg/h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6、加湿机功率:130W净化机功率:11W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7、尺寸:650*530*1800mm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8、重量:130Kg</w:t>
            </w:r>
          </w:p>
        </w:tc>
      </w:tr>
      <w:tr w14:paraId="0602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FE0F">
            <w:pPr>
              <w:widowControl/>
              <w:ind w:firstLine="210" w:firstLineChars="100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0C7F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智能水推车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30A15">
            <w:pPr>
              <w:widowControl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1、水箱容量不小于 90L。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2、内置水泵，支持电动加水，支持阀门排水。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3、配备安全电源开关保护。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4、配备拉手及万向轮，方便移动，万向轮采用静音轮子。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5、水箱双层设计，内置不锈钢材质。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 xml:space="preserve">水箱尺寸400*500*600mm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拉手装好460*520*780mm</w:t>
            </w:r>
          </w:p>
        </w:tc>
      </w:tr>
      <w:tr w14:paraId="216C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C286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D689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气体灭火控制器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1687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1.工作电压：AC220V±25%,50Hz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2.最大工作电流2.5A，正常工作电流＜200mA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3.直流备电：DC24V，2.3AH,全封闭免维护蓄电池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4.外形尺寸：≧360×120×450mm；壳体材料：A3钢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5.接线方式：无极性二线制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6.输出电流5A,其它品牌仅3A。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7.1个报警回路，1个联动回路。回路采用异步串行数字通信，可现场跟踪回路设备的状态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8.数量：1台</w:t>
            </w:r>
          </w:p>
        </w:tc>
      </w:tr>
      <w:tr w14:paraId="412A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223E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9F1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120L柜式七氟丙烷气体灭火装置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F19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含柜体、高压钢瓶、容器阀、启动电磁阀、反馈装置、高压软管、喷嘴、检测压力表、虹吸管、七氟丙烷                                              1.公称工作压力:4.2MPa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2.公称容积(L):120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3.贮存压力:2.5MPa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4.最大充装密度:1.0kg/L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5.灭火剂喷放时间≦10s，七氟丙烷药剂纯度 ≧99.6%，酸度 ≦1ppm，水含量 ≦10ppm，不挥残留物 ≦0.01%，悬浮或沉淀物不可见，含七氟丙烷药剂120Kg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6.外型尺寸（mm）：≧500×440×1880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7.容器安全泄放装置的动作压力：5.9MPa±0.295MPa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8.信号反馈装置的动作压力：0.8MPa±0.08MPa                       9.电磁驱动装置的工作电压DC24V,工作电流≦1.6A,驱动力90N    10.数量：1套</w:t>
            </w:r>
          </w:p>
        </w:tc>
      </w:tr>
      <w:tr w14:paraId="0142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319D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7B67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0.07泄压装置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D12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1. 外形尺寸：≧360X360mm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 开口尺寸：≧300*300mm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3. 有效泄压面积：265mmX265mm                                            4.数量：1套</w:t>
            </w:r>
          </w:p>
        </w:tc>
      </w:tr>
      <w:tr w14:paraId="3944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AC33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7BFE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点型感温火灾探测器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45AC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1.工作指示：状态指示灯：巡检时闪烁，报警时常亮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2.壳体材料：塑料,白色                                                     3.外形尺寸：≧φ100×55mm（带有底座）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4.接线方式：二线制/信号线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5.数量：3只</w:t>
            </w:r>
          </w:p>
        </w:tc>
      </w:tr>
      <w:tr w14:paraId="5C10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A019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66B5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点型光电感烟火灾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探则器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BF2E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1. 工作指示：状态指示灯：巡检时闪烁，报警时常亮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2.壳体材料：塑料,白色                                                     3.外形尺寸：≧φ100×52mm（带有底座）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4.编码方式：通过编码器可进行电编码，地址编码1-99任选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5.接线方式：二线制/信号线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 xml:space="preserve">6.数量：1只                                                </w:t>
            </w:r>
          </w:p>
        </w:tc>
      </w:tr>
      <w:tr w14:paraId="7A2B4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CB3D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6161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火灾声光报警器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DD75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 xml:space="preserve">1.额定工作电压：DC24V; 声压级：80dB～90dB;  变调周期3s～5s;闪光频率：1.0Hz～1.5Hz                                                                   2.壳体材料：塑料,红色                                                     3.外形尺寸：≧85×86×50.5mm                                               4.编码方式：通过编码器可进行电编码，地址编码1-99任选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5.接线方式：四线制/信号线+电源线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6.数量：2只</w:t>
            </w:r>
          </w:p>
        </w:tc>
      </w:tr>
      <w:tr w14:paraId="7806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3DA9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D00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紧急启停按钮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30E6">
            <w:pPr>
              <w:widowControl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1.工作电压：24VDC(脉冲调制)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2.壳体材料：塑料,红色，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3.外形尺寸：≧85×45×85mm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4.编码方式：通过编码器可进行电编码，地址编码1-324任选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5.接线方式：二线制/信号线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6.数量：1只</w:t>
            </w:r>
          </w:p>
        </w:tc>
      </w:tr>
      <w:tr w14:paraId="4FFF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9F9D">
            <w:pPr>
              <w:widowControl/>
              <w:ind w:firstLine="42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93C9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气体释放报警器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687ABA">
            <w:pPr>
              <w:widowControl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1.工作电压：24V（脉冲调制）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2.壳体材料：塑料 白色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3.编码方式：通过编码器可进行电编码，地址编码1-99任选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4.接线方式：二线制/信号线                                                5.数量：1只</w:t>
            </w:r>
          </w:p>
        </w:tc>
      </w:tr>
      <w:tr w14:paraId="65DA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D2F7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0E76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镀锌管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62833">
            <w:pPr>
              <w:widowControl/>
              <w:ind w:firstLine="42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国标</w:t>
            </w:r>
          </w:p>
        </w:tc>
      </w:tr>
      <w:tr w14:paraId="21F7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7FF8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B59B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3BB0D2">
            <w:pPr>
              <w:widowControl/>
              <w:ind w:firstLine="42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国标</w:t>
            </w:r>
          </w:p>
        </w:tc>
      </w:tr>
      <w:tr w14:paraId="7A4C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7FE9">
            <w:pPr>
              <w:widowControl/>
              <w:ind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0E5D">
            <w:pPr>
              <w:widowControl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信号线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4C458A">
            <w:pPr>
              <w:widowControl/>
              <w:ind w:firstLine="42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国标</w:t>
            </w:r>
          </w:p>
        </w:tc>
      </w:tr>
    </w:tbl>
    <w:p w14:paraId="5DA6C937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三、交货与安装调试、质保：</w:t>
      </w:r>
    </w:p>
    <w:p w14:paraId="4D4A5D25">
      <w:pPr>
        <w:spacing w:line="360" w:lineRule="auto"/>
        <w:jc w:val="left"/>
        <w:rPr>
          <w:rStyle w:val="23"/>
          <w:rFonts w:hint="eastAsia" w:ascii="Calibri" w:hAnsi="Calibri" w:eastAsia="宋体" w:cs="Times New Roman"/>
          <w:sz w:val="24"/>
          <w:lang w:eastAsia="zh-CN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（一）项目实施地点：</w:t>
      </w:r>
      <w:r>
        <w:rPr>
          <w:rStyle w:val="23"/>
          <w:rFonts w:hint="eastAsia" w:ascii="Calibri" w:hAnsi="Calibri" w:eastAsia="宋体" w:cs="Times New Roman"/>
          <w:sz w:val="24"/>
          <w:lang w:val="en-US" w:eastAsia="zh-CN"/>
        </w:rPr>
        <w:t xml:space="preserve"> 甲方指定地点。</w:t>
      </w:r>
    </w:p>
    <w:p w14:paraId="3333DE3B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（二）交货安装期：合同签订后      天。</w:t>
      </w:r>
    </w:p>
    <w:p w14:paraId="4A59ACC7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（三）质保期：项目整体验收合格后质保壹年。</w:t>
      </w:r>
    </w:p>
    <w:p w14:paraId="426482D4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四、安装要求</w:t>
      </w:r>
    </w:p>
    <w:p w14:paraId="096B72D4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（一）由乙方负责派技术人员到现场进行安装、调试至验收合格。</w:t>
      </w:r>
    </w:p>
    <w:p w14:paraId="7733AACD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（二）乙方应在合同规定的安装调试期内完成该项工作。</w:t>
      </w:r>
    </w:p>
    <w:p w14:paraId="61288901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（三）安装和调试期间所发生的费用均由乙方负责。</w:t>
      </w:r>
    </w:p>
    <w:p w14:paraId="64DF789B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（四）安装和调试期间若发生安全问题均由乙方负责。</w:t>
      </w:r>
    </w:p>
    <w:p w14:paraId="139ED19E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五</w:t>
      </w:r>
      <w:r>
        <w:rPr>
          <w:rStyle w:val="23"/>
          <w:rFonts w:ascii="Calibri" w:hAnsi="Calibri" w:eastAsia="宋体" w:cs="Times New Roman"/>
          <w:sz w:val="24"/>
        </w:rPr>
        <w:t>、违约责任</w:t>
      </w:r>
    </w:p>
    <w:p w14:paraId="1A290606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（一）按《中华人民共和国民法典》中的相关条款执行。</w:t>
      </w:r>
    </w:p>
    <w:p w14:paraId="297EF30B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（二）乙方工期每超过一天，扣除乙方合同总价款的 0.001 %，迟交产品超过30天， 甲方有权拒收产品。</w:t>
      </w:r>
    </w:p>
    <w:p w14:paraId="55590760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（三）任何一方因不可抗力原因不能履行协议时，应尽快通知对方，双方均设法补偿，如仍无法履约协议，可协商延缓或撤销协议，双方责任免除。</w:t>
      </w:r>
    </w:p>
    <w:p w14:paraId="020C4F46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六</w:t>
      </w:r>
      <w:r>
        <w:rPr>
          <w:rStyle w:val="23"/>
          <w:rFonts w:ascii="Calibri" w:hAnsi="Calibri" w:eastAsia="宋体" w:cs="Times New Roman"/>
          <w:sz w:val="24"/>
        </w:rPr>
        <w:t>、</w:t>
      </w:r>
      <w:r>
        <w:rPr>
          <w:rStyle w:val="23"/>
          <w:rFonts w:hint="eastAsia" w:ascii="Calibri" w:hAnsi="Calibri" w:eastAsia="宋体" w:cs="Times New Roman"/>
          <w:sz w:val="24"/>
        </w:rPr>
        <w:t>付款方式及验收</w:t>
      </w:r>
    </w:p>
    <w:p w14:paraId="098B04AC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（一）付款方式：</w:t>
      </w:r>
      <w:r>
        <w:rPr>
          <w:rStyle w:val="23"/>
          <w:rFonts w:hint="eastAsia" w:ascii="Calibri" w:hAnsi="Calibri" w:eastAsia="宋体" w:cs="Times New Roman"/>
          <w:sz w:val="24"/>
          <w:lang w:eastAsia="zh-CN"/>
        </w:rPr>
        <w:t>合同签订后三个工作日内乙方开全额发票给甲方，甲方收到全额发票后预付合同款的</w:t>
      </w:r>
      <w:r>
        <w:rPr>
          <w:rStyle w:val="23"/>
          <w:rFonts w:hint="eastAsia" w:ascii="Calibri" w:hAnsi="Calibri" w:eastAsia="宋体" w:cs="Times New Roman"/>
          <w:sz w:val="24"/>
          <w:lang w:val="en-US" w:eastAsia="zh-CN"/>
        </w:rPr>
        <w:t>40%，安装验收合格后，三个工作日内，把剩余合同款的60%一次性付清</w:t>
      </w:r>
      <w:r>
        <w:rPr>
          <w:rStyle w:val="23"/>
          <w:rFonts w:hint="eastAsia" w:ascii="Calibri" w:hAnsi="Calibri" w:eastAsia="宋体" w:cs="Times New Roman"/>
          <w:sz w:val="24"/>
        </w:rPr>
        <w:t>。</w:t>
      </w:r>
    </w:p>
    <w:p w14:paraId="0A0AB9E8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（二）产品到达甲方指定地点后，甲方根据合同要求，对产品进行验收、确认产品的产地、材料、规格和数量。</w:t>
      </w:r>
    </w:p>
    <w:p w14:paraId="51C884B8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（三）甲方确认乙方的自检内容后，会同乙方进行验收，验收合格后，填写项目验收单作为对产品的最终认可。</w:t>
      </w:r>
    </w:p>
    <w:p w14:paraId="3025D415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七、合同争议解决的方式</w:t>
      </w:r>
    </w:p>
    <w:p w14:paraId="7F222343">
      <w:pPr>
        <w:spacing w:line="360" w:lineRule="auto"/>
        <w:ind w:firstLine="240" w:firstLineChars="100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本合同在履行过程中发生的争议，由甲、乙双方当事人协商解决，协商不成提交仲裁委员会仲裁或依法向甲方所在地人民法院起诉。</w:t>
      </w:r>
    </w:p>
    <w:p w14:paraId="262CF269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八、合同生效</w:t>
      </w:r>
    </w:p>
    <w:p w14:paraId="0CFBD210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  <w:r>
        <w:rPr>
          <w:rStyle w:val="23"/>
          <w:rFonts w:hint="eastAsia" w:ascii="Calibri" w:hAnsi="Calibri" w:eastAsia="宋体" w:cs="Times New Roman"/>
          <w:sz w:val="24"/>
        </w:rPr>
        <w:t>（一）本合同经甲乙双方签字盖章后生效，本合同一式四份，甲、乙双方各执二</w:t>
      </w:r>
      <w:r>
        <w:rPr>
          <w:rStyle w:val="23"/>
          <w:rFonts w:hint="eastAsia" w:ascii="Calibri" w:hAnsi="Calibri" w:eastAsia="宋体" w:cs="Times New Roman"/>
          <w:sz w:val="24"/>
        </w:rPr>
        <w:tab/>
      </w:r>
      <w:r>
        <w:rPr>
          <w:rStyle w:val="23"/>
          <w:rFonts w:hint="eastAsia" w:ascii="Calibri" w:hAnsi="Calibri" w:eastAsia="宋体" w:cs="Times New Roman"/>
          <w:sz w:val="24"/>
        </w:rPr>
        <w:t>份，如有未尽事宜，甲、乙双方协商解决。</w:t>
      </w:r>
    </w:p>
    <w:p w14:paraId="77D676DC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</w:rPr>
      </w:pPr>
    </w:p>
    <w:p w14:paraId="50E36D9D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>甲方：</w:t>
      </w:r>
      <w:r>
        <w:rPr>
          <w:rStyle w:val="23"/>
          <w:rFonts w:hint="eastAsia" w:ascii="Calibri" w:hAnsi="Calibri" w:eastAsia="宋体" w:cs="Times New Roman"/>
          <w:sz w:val="24"/>
          <w:szCs w:val="24"/>
          <w:u w:val="single"/>
          <w:lang w:val="en-US" w:eastAsia="zh-CN"/>
        </w:rPr>
        <w:t>延安市国防动员办公室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>（盖章）   乙方：</w:t>
      </w:r>
      <w:r>
        <w:rPr>
          <w:rStyle w:val="23"/>
          <w:rFonts w:hint="eastAsia" w:ascii="Calibri" w:hAnsi="Calibri" w:eastAsia="宋体" w:cs="Times New Roman"/>
          <w:sz w:val="24"/>
          <w:szCs w:val="24"/>
          <w:u w:val="single"/>
        </w:rPr>
        <w:t>江西卓峰智能科技有限公司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>（盖章）</w:t>
      </w:r>
    </w:p>
    <w:p w14:paraId="09C26F82">
      <w:pPr>
        <w:spacing w:line="480" w:lineRule="auto"/>
        <w:jc w:val="left"/>
        <w:rPr>
          <w:rStyle w:val="23"/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>法人或委托人：</w:t>
      </w:r>
      <w:r>
        <w:rPr>
          <w:rStyle w:val="23"/>
          <w:rFonts w:hint="eastAsia" w:ascii="Calibri" w:hAnsi="Calibri" w:eastAsia="宋体" w:cs="Times New Roman"/>
          <w:sz w:val="24"/>
          <w:szCs w:val="24"/>
          <w:u w:val="single"/>
          <w:lang w:val="en-US" w:eastAsia="zh-CN"/>
        </w:rPr>
        <w:t xml:space="preserve">            </w:t>
      </w:r>
      <w:r>
        <w:rPr>
          <w:rStyle w:val="23"/>
          <w:rFonts w:hint="eastAsia" w:ascii="Calibri" w:hAnsi="Calibri" w:eastAsia="宋体" w:cs="Times New Roman"/>
          <w:sz w:val="24"/>
          <w:szCs w:val="24"/>
          <w:u w:val="none"/>
          <w:lang w:val="en-US" w:eastAsia="zh-CN"/>
        </w:rPr>
        <w:t>（签字）</w:t>
      </w:r>
      <w:r>
        <w:rPr>
          <w:rStyle w:val="23"/>
          <w:rFonts w:hint="eastAsia" w:ascii="Calibri" w:hAnsi="Calibri" w:eastAsia="宋体" w:cs="Times New Roman"/>
          <w:sz w:val="24"/>
          <w:szCs w:val="24"/>
          <w:u w:val="none"/>
        </w:rPr>
        <w:t xml:space="preserve">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 法定人或委托人：</w:t>
      </w:r>
      <w:r>
        <w:rPr>
          <w:rStyle w:val="23"/>
          <w:rFonts w:hint="eastAsia" w:ascii="Calibri" w:hAnsi="Calibri" w:eastAsia="宋体" w:cs="Times New Roman"/>
          <w:sz w:val="24"/>
          <w:szCs w:val="24"/>
          <w:u w:val="single"/>
          <w:lang w:val="en-US" w:eastAsia="zh-CN"/>
        </w:rPr>
        <w:t xml:space="preserve">            </w:t>
      </w:r>
      <w:r>
        <w:rPr>
          <w:rStyle w:val="23"/>
          <w:rFonts w:hint="eastAsia" w:ascii="Calibri" w:hAnsi="Calibri" w:eastAsia="宋体" w:cs="Times New Roman"/>
          <w:sz w:val="24"/>
          <w:szCs w:val="24"/>
          <w:lang w:eastAsia="zh-CN"/>
        </w:rPr>
        <w:t>（</w:t>
      </w:r>
      <w:r>
        <w:rPr>
          <w:rStyle w:val="23"/>
          <w:rFonts w:hint="eastAsia" w:ascii="Calibri" w:hAnsi="Calibri" w:eastAsia="宋体" w:cs="Times New Roman"/>
          <w:sz w:val="24"/>
          <w:szCs w:val="24"/>
          <w:lang w:val="en-US" w:eastAsia="zh-CN"/>
        </w:rPr>
        <w:t>签字）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               </w:t>
      </w:r>
    </w:p>
    <w:p w14:paraId="4D79A419">
      <w:pPr>
        <w:spacing w:line="480" w:lineRule="auto"/>
        <w:ind w:left="8520" w:hanging="8520" w:hangingChars="3550"/>
        <w:jc w:val="left"/>
        <w:rPr>
          <w:rStyle w:val="23"/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开户银行：                         </w:t>
      </w:r>
      <w:r>
        <w:rPr>
          <w:rStyle w:val="23"/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>开户银行：中国农业银行股份有限公司樟</w:t>
      </w:r>
    </w:p>
    <w:p w14:paraId="251F959C">
      <w:pPr>
        <w:pStyle w:val="10"/>
        <w:spacing w:line="360" w:lineRule="auto"/>
        <w:ind w:firstLine="5640" w:firstLineChars="2350"/>
        <w:rPr>
          <w:rStyle w:val="23"/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>树市支行</w:t>
      </w:r>
    </w:p>
    <w:p w14:paraId="549AA94A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账 号：                           </w:t>
      </w:r>
      <w:r>
        <w:rPr>
          <w:rStyle w:val="23"/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 账 号： 14083101040036317 </w:t>
      </w:r>
    </w:p>
    <w:p w14:paraId="6EB405B0">
      <w:pPr>
        <w:spacing w:line="360" w:lineRule="auto"/>
        <w:jc w:val="left"/>
        <w:rPr>
          <w:rStyle w:val="23"/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电 话：                            </w:t>
      </w:r>
      <w:r>
        <w:rPr>
          <w:rStyle w:val="23"/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电 话：                        </w:t>
      </w:r>
    </w:p>
    <w:p w14:paraId="5191E543">
      <w:pPr>
        <w:spacing w:line="360" w:lineRule="auto"/>
        <w:jc w:val="left"/>
        <w:rPr>
          <w:rStyle w:val="23"/>
          <w:rFonts w:hint="eastAsia" w:ascii="Calibri" w:hAnsi="Calibri" w:eastAsia="宋体" w:cs="Times New Roman"/>
          <w:sz w:val="24"/>
          <w:szCs w:val="24"/>
        </w:rPr>
      </w:pPr>
    </w:p>
    <w:p w14:paraId="79DDD8F5"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签订日期： 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ab/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年 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ab/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月 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ab/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>日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ab/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    签订日期：  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ab/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 xml:space="preserve">年  </w:t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ab/>
      </w:r>
      <w:r>
        <w:rPr>
          <w:rStyle w:val="23"/>
          <w:rFonts w:hint="eastAsia" w:ascii="Calibri" w:hAnsi="Calibri" w:eastAsia="宋体" w:cs="Times New Roman"/>
          <w:sz w:val="24"/>
          <w:szCs w:val="24"/>
        </w:rPr>
        <w:t>月      日</w:t>
      </w:r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6743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D9A35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D9A35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421BD"/>
    <w:multiLevelType w:val="singleLevel"/>
    <w:tmpl w:val="36F421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2163E6"/>
    <w:multiLevelType w:val="multilevel"/>
    <w:tmpl w:val="442163E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0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5F61E2C"/>
    <w:multiLevelType w:val="singleLevel"/>
    <w:tmpl w:val="45F61E2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TBkNTc3OGQ2OGI2ZmZhMjg5MzU3ZWJhMTkxZjgifQ=="/>
  </w:docVars>
  <w:rsids>
    <w:rsidRoot w:val="29025F5D"/>
    <w:rsid w:val="000A7096"/>
    <w:rsid w:val="004B5EC9"/>
    <w:rsid w:val="004D5046"/>
    <w:rsid w:val="005C093C"/>
    <w:rsid w:val="00667E07"/>
    <w:rsid w:val="007C0C85"/>
    <w:rsid w:val="008E4F00"/>
    <w:rsid w:val="00990ADA"/>
    <w:rsid w:val="00A4013D"/>
    <w:rsid w:val="00C35384"/>
    <w:rsid w:val="00D65A47"/>
    <w:rsid w:val="01537C3F"/>
    <w:rsid w:val="023F1B26"/>
    <w:rsid w:val="054B7B5F"/>
    <w:rsid w:val="064F3A98"/>
    <w:rsid w:val="06B12E08"/>
    <w:rsid w:val="0AAC4907"/>
    <w:rsid w:val="13F01CC1"/>
    <w:rsid w:val="1783143E"/>
    <w:rsid w:val="19B6034E"/>
    <w:rsid w:val="1B5D1AD7"/>
    <w:rsid w:val="25251C80"/>
    <w:rsid w:val="29025F5D"/>
    <w:rsid w:val="29385354"/>
    <w:rsid w:val="2ABE7EF2"/>
    <w:rsid w:val="34972557"/>
    <w:rsid w:val="3AE44164"/>
    <w:rsid w:val="47F6293F"/>
    <w:rsid w:val="504A1186"/>
    <w:rsid w:val="53B625FD"/>
    <w:rsid w:val="5B6A7254"/>
    <w:rsid w:val="5C6D5D8A"/>
    <w:rsid w:val="62185857"/>
    <w:rsid w:val="63B72D54"/>
    <w:rsid w:val="65A01028"/>
    <w:rsid w:val="674F167A"/>
    <w:rsid w:val="679744DF"/>
    <w:rsid w:val="68566555"/>
    <w:rsid w:val="70AA6F37"/>
    <w:rsid w:val="779159A9"/>
    <w:rsid w:val="781757AB"/>
    <w:rsid w:val="7BD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numPr>
        <w:ilvl w:val="0"/>
        <w:numId w:val="1"/>
      </w:numPr>
      <w:spacing w:line="240" w:lineRule="auto"/>
      <w:ind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7"/>
    <w:semiHidden/>
    <w:unhideWhenUsed/>
    <w:qFormat/>
    <w:uiPriority w:val="0"/>
    <w:pPr>
      <w:autoSpaceDE w:val="0"/>
      <w:autoSpaceDN w:val="0"/>
      <w:ind w:left="1173"/>
      <w:jc w:val="left"/>
      <w:outlineLvl w:val="2"/>
    </w:pPr>
    <w:rPr>
      <w:rFonts w:hint="eastAsia" w:ascii="宋体" w:hAnsi="宋体" w:eastAsia="宋体" w:cs="Times New Roman"/>
      <w:kern w:val="0"/>
      <w:sz w:val="30"/>
      <w:szCs w:val="30"/>
    </w:rPr>
  </w:style>
  <w:style w:type="paragraph" w:styleId="4">
    <w:name w:val="heading 6"/>
    <w:basedOn w:val="1"/>
    <w:next w:val="1"/>
    <w:link w:val="16"/>
    <w:semiHidden/>
    <w:unhideWhenUsed/>
    <w:qFormat/>
    <w:uiPriority w:val="0"/>
    <w:pPr>
      <w:autoSpaceDE w:val="0"/>
      <w:autoSpaceDN w:val="0"/>
      <w:ind w:left="215"/>
      <w:jc w:val="left"/>
      <w:outlineLvl w:val="5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0"/>
    <w:pPr>
      <w:autoSpaceDE w:val="0"/>
      <w:autoSpaceDN w:val="0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Body Text Indent 2"/>
    <w:basedOn w:val="1"/>
    <w:link w:val="18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Body Text 2"/>
    <w:basedOn w:val="1"/>
    <w:qFormat/>
    <w:uiPriority w:val="0"/>
    <w:pPr>
      <w:spacing w:line="480" w:lineRule="auto"/>
    </w:pPr>
  </w:style>
  <w:style w:type="paragraph" w:styleId="11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</w:rPr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6">
    <w:name w:val="标题 6 Char"/>
    <w:basedOn w:val="15"/>
    <w:link w:val="4"/>
    <w:qFormat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标题 3 Char"/>
    <w:basedOn w:val="15"/>
    <w:link w:val="3"/>
    <w:qFormat/>
    <w:uiPriority w:val="0"/>
    <w:rPr>
      <w:rFonts w:hint="eastAsia" w:ascii="宋体" w:hAnsi="宋体" w:eastAsia="宋体" w:cs="宋体"/>
      <w:kern w:val="0"/>
      <w:sz w:val="30"/>
      <w:szCs w:val="30"/>
    </w:rPr>
  </w:style>
  <w:style w:type="character" w:customStyle="1" w:styleId="18">
    <w:name w:val="正文文本缩进 2 Char"/>
    <w:basedOn w:val="15"/>
    <w:link w:val="6"/>
    <w:qFormat/>
    <w:uiPriority w:val="0"/>
    <w:rPr>
      <w:rFonts w:hint="eastAsia" w:ascii="宋体" w:hAnsi="宋体" w:eastAsia="宋体" w:cs="宋体"/>
      <w:kern w:val="0"/>
      <w:sz w:val="22"/>
    </w:rPr>
  </w:style>
  <w:style w:type="character" w:customStyle="1" w:styleId="19">
    <w:name w:val="正文文本 Char"/>
    <w:basedOn w:val="15"/>
    <w:link w:val="5"/>
    <w:qFormat/>
    <w:uiPriority w:val="0"/>
    <w:rPr>
      <w:rFonts w:hint="eastAsia" w:ascii="宋体" w:hAnsi="宋体" w:eastAsia="宋体" w:cs="宋体"/>
      <w:kern w:val="0"/>
      <w:sz w:val="24"/>
      <w:szCs w:val="24"/>
    </w:rPr>
  </w:style>
  <w:style w:type="paragraph" w:customStyle="1" w:styleId="20">
    <w:name w:val="列出段落1"/>
    <w:basedOn w:val="1"/>
    <w:qFormat/>
    <w:uiPriority w:val="0"/>
    <w:pPr>
      <w:autoSpaceDE w:val="0"/>
      <w:autoSpaceDN w:val="0"/>
      <w:ind w:left="273" w:firstLine="480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customStyle="1" w:styleId="21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customStyle="1" w:styleId="2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标题 1 Char"/>
    <w:basedOn w:val="15"/>
    <w:link w:val="2"/>
    <w:qFormat/>
    <w:uiPriority w:val="9"/>
    <w:rPr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2810D-B4EA-49BF-8C5E-369CE02A9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9145</Words>
  <Characters>11253</Characters>
  <Lines>11</Lines>
  <Paragraphs>3</Paragraphs>
  <TotalTime>67</TotalTime>
  <ScaleCrop>false</ScaleCrop>
  <LinksUpToDate>false</LinksUpToDate>
  <CharactersWithSpaces>12054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2022-09-02T10:20:00Z</dcterms:created>
  <dc:creator>WPS_1631958600</dc:creator>
  <cp:lastModifiedBy>惠柏杰      </cp:lastModifiedBy>
  <dcterms:modified xsi:type="dcterms:W3CDTF">2025-12-23T08:04:27Z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D4DB1B32B5F74EF4BDD89829ACC1C682_13</vt:lpwstr>
  </property>
  <property fmtid="{D5CDD505-2E9C-101B-9397-08002B2CF9AE}" pid="4" name="KSOTemplateDocerSaveRecord">
    <vt:lpwstr>eyJoZGlkIjoiOTFhNGE3MWNhZDcyMjlkNWEyYTkxNjM2ZWUzOTFjZDQiLCJ1c2VySWQiOiIyNjA1NTQ3NDAifQ==</vt:lpwstr>
  </property>
</Properties>
</file>