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D19D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c5092d62ddfb2574e62c2f737953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092d62ddfb2574e62c2f737953a3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387205" cy="5146040"/>
            <wp:effectExtent l="0" t="0" r="16510" b="4445"/>
            <wp:docPr id="2" name="图片 2" descr="af65005c6b51adddc3e5ba014c4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65005c6b51adddc3e5ba014c446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7205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37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2025-08-15T07:09:41Z</dcterms:created>
  <dc:creator>Administrator</dc:creator>
  <cp:lastModifiedBy>染指流年</cp:lastModifiedBy>
  <dcterms:modified xsi:type="dcterms:W3CDTF">2025-08-15T07:10:57Z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eyJoZGlkIjoiMTYyMzZlZWFhNDY2M2E1OTQzMDA4MmVjYjM0MDBiMDIiLCJ1c2VySWQiOiI1NjkxOTg1MDAifQ==</vt:lpwstr>
  </property>
  <property fmtid="{D5CDD505-2E9C-101B-9397-08002B2CF9AE}" pid="4" name="ICV">
    <vt:lpwstr>3B0B981BC55F42F0BCA75C339CC00E1C_12</vt:lpwstr>
  </property>
</Properties>
</file>